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E40E3" w14:textId="77777777" w:rsidR="00CF1133" w:rsidRDefault="00CF1133" w:rsidP="00CF1133">
      <w:pPr>
        <w:ind w:left="-710" w:firstLine="695"/>
        <w:rPr>
          <w:b/>
          <w:bCs/>
        </w:rPr>
      </w:pPr>
    </w:p>
    <w:p w14:paraId="313C1C35" w14:textId="77777777" w:rsidR="00CF1133" w:rsidRDefault="00C97E7D" w:rsidP="00CF1133">
      <w:pPr>
        <w:ind w:left="-710" w:firstLine="695"/>
      </w:pPr>
      <w:r>
        <w:rPr>
          <w:b/>
          <w:bCs/>
        </w:rPr>
        <w:t xml:space="preserve">Lancashire Enterprise Partnership Limited  </w:t>
      </w:r>
    </w:p>
    <w:p w14:paraId="6A12EBA0" w14:textId="77777777" w:rsidR="00CF1133" w:rsidRPr="00BC4466" w:rsidRDefault="00C97E7D" w:rsidP="00CF1133">
      <w:pPr>
        <w:spacing w:after="0" w:line="256" w:lineRule="auto"/>
        <w:ind w:left="0" w:firstLine="0"/>
        <w:rPr>
          <w:b/>
          <w:bCs/>
        </w:rPr>
      </w:pPr>
      <w:r w:rsidRPr="00BC4466">
        <w:rPr>
          <w:b/>
          <w:bCs/>
        </w:rPr>
        <w:t xml:space="preserve"> </w:t>
      </w:r>
    </w:p>
    <w:p w14:paraId="72E6592D" w14:textId="77777777" w:rsidR="00BC4466" w:rsidRPr="00BC4466" w:rsidRDefault="00C97E7D" w:rsidP="00CF1133">
      <w:pPr>
        <w:spacing w:after="0" w:line="256" w:lineRule="auto"/>
        <w:ind w:left="0" w:firstLine="0"/>
        <w:rPr>
          <w:b/>
          <w:bCs/>
        </w:rPr>
      </w:pPr>
      <w:r w:rsidRPr="00BC4466">
        <w:rPr>
          <w:b/>
        </w:rPr>
        <w:t xml:space="preserve">Private and Confidential: </w:t>
      </w:r>
      <w:r w:rsidR="00F70410">
        <w:rPr>
          <w:b/>
        </w:rPr>
        <w:t>No</w:t>
      </w:r>
    </w:p>
    <w:p w14:paraId="09F7FD73" w14:textId="77777777" w:rsidR="00BC4466" w:rsidRDefault="00BC4466" w:rsidP="00CF1133">
      <w:pPr>
        <w:spacing w:after="0" w:line="256" w:lineRule="auto"/>
        <w:ind w:left="0" w:firstLine="0"/>
      </w:pPr>
    </w:p>
    <w:p w14:paraId="09C2E00D" w14:textId="77777777" w:rsidR="00A3358A" w:rsidRDefault="00C97E7D"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7 September 2021</w:t>
      </w:r>
      <w:r w:rsidR="00D45EFD">
        <w:fldChar w:fldCharType="end"/>
      </w:r>
    </w:p>
    <w:p w14:paraId="1419F9D7" w14:textId="77777777" w:rsidR="00A3358A" w:rsidRDefault="00A3358A" w:rsidP="00A3358A"/>
    <w:p w14:paraId="4392598A" w14:textId="3394DC87" w:rsidR="00A3358A" w:rsidRDefault="00C97E7D" w:rsidP="00F70410">
      <w:pPr>
        <w:ind w:left="0" w:firstLine="0"/>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The Role of European Structural Investment Funds in promoting Economic Development Activity in Lancashire</w:t>
      </w:r>
      <w:r>
        <w:rPr>
          <w:rFonts w:eastAsia="Times New Roman" w:cs="Times New Roman"/>
          <w:b/>
          <w:color w:val="auto"/>
          <w:szCs w:val="20"/>
        </w:rPr>
        <w:fldChar w:fldCharType="end"/>
      </w:r>
    </w:p>
    <w:p w14:paraId="70DCF830" w14:textId="003A7EE5" w:rsidR="00F80911" w:rsidRDefault="00F80911" w:rsidP="00F70410">
      <w:pPr>
        <w:ind w:left="0" w:firstLine="0"/>
        <w:rPr>
          <w:rFonts w:eastAsia="Times New Roman" w:cs="Times New Roman"/>
          <w:b/>
          <w:color w:val="auto"/>
          <w:szCs w:val="20"/>
        </w:rPr>
      </w:pPr>
      <w:r>
        <w:rPr>
          <w:rFonts w:eastAsia="Times New Roman" w:cs="Times New Roman"/>
          <w:b/>
          <w:color w:val="auto"/>
          <w:szCs w:val="20"/>
        </w:rPr>
        <w:t>(Appendix 1 Refers)</w:t>
      </w:r>
    </w:p>
    <w:p w14:paraId="6081D1F5" w14:textId="77777777" w:rsidR="00D7480F" w:rsidRDefault="00D7480F" w:rsidP="00CF1133">
      <w:pPr>
        <w:spacing w:after="0" w:line="256" w:lineRule="auto"/>
        <w:ind w:left="0" w:firstLine="0"/>
      </w:pPr>
    </w:p>
    <w:p w14:paraId="6F608123" w14:textId="77777777" w:rsidR="00F41096" w:rsidRPr="00F41096" w:rsidRDefault="00C97E7D"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Andy Walker</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6D629C">
        <w:rPr>
          <w:b/>
        </w:rPr>
        <w:t>Tel: 01772 535629</w:t>
      </w:r>
      <w:r w:rsidR="006D629C">
        <w:rPr>
          <w:b/>
        </w:rPr>
        <w:fldChar w:fldCharType="end"/>
      </w:r>
      <w:r w:rsidRPr="00F41096">
        <w:rPr>
          <w:b/>
        </w:rPr>
        <w:t xml:space="preserve">, </w:t>
      </w:r>
    </w:p>
    <w:p w14:paraId="64471373" w14:textId="77777777" w:rsidR="00F41096" w:rsidRPr="00F41096" w:rsidRDefault="00C97E7D" w:rsidP="00F41096">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14:paraId="4F8BF97B" w14:textId="0EF1F1AE" w:rsidR="00F95C8B" w:rsidRPr="00E25238" w:rsidRDefault="00C97E7D" w:rsidP="00E25238">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F63C1" w14:paraId="3C16C459" w14:textId="77777777" w:rsidTr="00841251">
        <w:tc>
          <w:tcPr>
            <w:tcW w:w="9180" w:type="dxa"/>
          </w:tcPr>
          <w:p w14:paraId="47EECC0F" w14:textId="77777777" w:rsidR="00F95C8B" w:rsidRDefault="00F95C8B" w:rsidP="00841251">
            <w:pPr>
              <w:pStyle w:val="Header"/>
            </w:pPr>
          </w:p>
          <w:p w14:paraId="2F173643" w14:textId="77777777" w:rsidR="00F95C8B" w:rsidRPr="00F95C8B" w:rsidRDefault="00C97E7D" w:rsidP="00841251">
            <w:pPr>
              <w:pStyle w:val="Heading6"/>
              <w:rPr>
                <w:rFonts w:ascii="Arial" w:hAnsi="Arial"/>
                <w:b/>
                <w:color w:val="auto"/>
              </w:rPr>
            </w:pPr>
            <w:r w:rsidRPr="00F95C8B">
              <w:rPr>
                <w:rFonts w:ascii="Arial" w:hAnsi="Arial"/>
                <w:b/>
                <w:color w:val="auto"/>
              </w:rPr>
              <w:t>Executive Summary</w:t>
            </w:r>
          </w:p>
          <w:p w14:paraId="288987E0" w14:textId="77777777" w:rsidR="00F95C8B" w:rsidRPr="00F95C8B" w:rsidRDefault="00F95C8B" w:rsidP="00841251">
            <w:pPr>
              <w:rPr>
                <w:color w:val="auto"/>
              </w:rPr>
            </w:pPr>
          </w:p>
          <w:p w14:paraId="3F2E668E" w14:textId="77777777" w:rsidR="00F95C8B" w:rsidRDefault="00C97E7D" w:rsidP="00F70410">
            <w:pPr>
              <w:ind w:left="0" w:firstLine="0"/>
              <w:rPr>
                <w:color w:val="auto"/>
              </w:rPr>
            </w:pPr>
            <w:r>
              <w:rPr>
                <w:color w:val="auto"/>
              </w:rPr>
              <w:t>This report details the scale and spread of investment which has been provided to part-resource and pump-prime economic development activity in Lancashire by European Structural and Investment Funds (ESIF)</w:t>
            </w:r>
            <w:r w:rsidR="00B13CE4">
              <w:rPr>
                <w:color w:val="auto"/>
              </w:rPr>
              <w:t>.  The report details focus and spend of funds since 2014 (the last ESIF programme) but European structural funds have been a feature of economic and regeneration activity in Lancashire for over 30 years.</w:t>
            </w:r>
          </w:p>
          <w:p w14:paraId="722128AE" w14:textId="77777777" w:rsidR="00F70410" w:rsidRDefault="00F70410" w:rsidP="00F70410">
            <w:pPr>
              <w:ind w:left="0" w:firstLine="0"/>
              <w:rPr>
                <w:color w:val="auto"/>
              </w:rPr>
            </w:pPr>
          </w:p>
          <w:p w14:paraId="7D2285E8" w14:textId="77777777" w:rsidR="007E1628" w:rsidRDefault="00C97E7D" w:rsidP="00F70410">
            <w:pPr>
              <w:ind w:left="0" w:firstLine="0"/>
              <w:rPr>
                <w:color w:val="auto"/>
              </w:rPr>
            </w:pPr>
            <w:r>
              <w:rPr>
                <w:color w:val="auto"/>
              </w:rPr>
              <w:t>Th</w:t>
            </w:r>
            <w:r w:rsidR="00B13CE4">
              <w:rPr>
                <w:color w:val="auto"/>
              </w:rPr>
              <w:t>e latest programme (since 2014)</w:t>
            </w:r>
            <w:r w:rsidR="00C464A0">
              <w:rPr>
                <w:color w:val="auto"/>
              </w:rPr>
              <w:t xml:space="preserve"> </w:t>
            </w:r>
            <w:r w:rsidR="001F7DBE">
              <w:rPr>
                <w:color w:val="auto"/>
              </w:rPr>
              <w:t>totalled</w:t>
            </w:r>
            <w:r w:rsidR="00C464A0">
              <w:rPr>
                <w:color w:val="auto"/>
              </w:rPr>
              <w:t xml:space="preserve"> £2</w:t>
            </w:r>
            <w:r w:rsidR="00F42FB0">
              <w:rPr>
                <w:color w:val="auto"/>
              </w:rPr>
              <w:t>30</w:t>
            </w:r>
            <w:r w:rsidR="00C464A0">
              <w:rPr>
                <w:color w:val="auto"/>
              </w:rPr>
              <w:t xml:space="preserve">m and </w:t>
            </w:r>
            <w:r>
              <w:rPr>
                <w:color w:val="auto"/>
              </w:rPr>
              <w:t xml:space="preserve">has contributed to capital </w:t>
            </w:r>
            <w:r w:rsidR="00494AB5">
              <w:rPr>
                <w:color w:val="auto"/>
              </w:rPr>
              <w:t xml:space="preserve">projects </w:t>
            </w:r>
            <w:r>
              <w:rPr>
                <w:color w:val="auto"/>
              </w:rPr>
              <w:t>and revenue</w:t>
            </w:r>
            <w:r w:rsidR="00494AB5">
              <w:rPr>
                <w:color w:val="auto"/>
              </w:rPr>
              <w:t xml:space="preserve"> programmes</w:t>
            </w:r>
            <w:r>
              <w:rPr>
                <w:color w:val="auto"/>
              </w:rPr>
              <w:t xml:space="preserve"> </w:t>
            </w:r>
            <w:r w:rsidR="00494AB5">
              <w:rPr>
                <w:color w:val="auto"/>
              </w:rPr>
              <w:t>in key economic themes including, skills development,</w:t>
            </w:r>
            <w:r>
              <w:rPr>
                <w:color w:val="auto"/>
              </w:rPr>
              <w:t xml:space="preserve"> employment,</w:t>
            </w:r>
            <w:r w:rsidR="00C464A0">
              <w:rPr>
                <w:color w:val="auto"/>
              </w:rPr>
              <w:t xml:space="preserve"> social inclusion,</w:t>
            </w:r>
            <w:r>
              <w:rPr>
                <w:color w:val="auto"/>
              </w:rPr>
              <w:t xml:space="preserve"> </w:t>
            </w:r>
            <w:r w:rsidR="00494AB5">
              <w:rPr>
                <w:color w:val="auto"/>
              </w:rPr>
              <w:t>i</w:t>
            </w:r>
            <w:r>
              <w:rPr>
                <w:color w:val="auto"/>
              </w:rPr>
              <w:t>nnovation</w:t>
            </w:r>
            <w:r w:rsidR="007D2DFB">
              <w:rPr>
                <w:color w:val="auto"/>
              </w:rPr>
              <w:t>, ICT</w:t>
            </w:r>
            <w:r>
              <w:rPr>
                <w:color w:val="auto"/>
              </w:rPr>
              <w:t>,</w:t>
            </w:r>
            <w:r w:rsidR="00494AB5">
              <w:rPr>
                <w:color w:val="auto"/>
              </w:rPr>
              <w:t xml:space="preserve"> </w:t>
            </w:r>
            <w:r w:rsidR="007D2DFB">
              <w:rPr>
                <w:color w:val="auto"/>
              </w:rPr>
              <w:t>SME competitiveness, Low Carbon</w:t>
            </w:r>
            <w:r w:rsidR="00C464A0">
              <w:rPr>
                <w:color w:val="auto"/>
              </w:rPr>
              <w:t xml:space="preserve"> activity with business</w:t>
            </w:r>
            <w:r w:rsidR="007D2DFB">
              <w:rPr>
                <w:color w:val="auto"/>
              </w:rPr>
              <w:t>, Climate Change</w:t>
            </w:r>
            <w:r>
              <w:rPr>
                <w:color w:val="auto"/>
              </w:rPr>
              <w:t xml:space="preserve"> and support to rural businesses and communities.</w:t>
            </w:r>
          </w:p>
          <w:p w14:paraId="3078084C" w14:textId="77777777" w:rsidR="007E1628" w:rsidRDefault="007E1628" w:rsidP="00F70410">
            <w:pPr>
              <w:ind w:left="0" w:firstLine="0"/>
              <w:rPr>
                <w:color w:val="auto"/>
              </w:rPr>
            </w:pPr>
          </w:p>
          <w:p w14:paraId="07E31E8F" w14:textId="77777777" w:rsidR="00F70410" w:rsidRDefault="00C97E7D" w:rsidP="00F70410">
            <w:pPr>
              <w:ind w:left="0" w:firstLine="0"/>
              <w:rPr>
                <w:color w:val="auto"/>
              </w:rPr>
            </w:pPr>
            <w:r>
              <w:rPr>
                <w:color w:val="auto"/>
              </w:rPr>
              <w:t>Key LEP investment priorities including Lancaster's Health Innovation Campus, the Engineering Innovation Centre at UCLAN</w:t>
            </w:r>
            <w:r w:rsidR="00936D94">
              <w:rPr>
                <w:color w:val="auto"/>
              </w:rPr>
              <w:t>, Edge Hill's Productivity</w:t>
            </w:r>
            <w:r>
              <w:rPr>
                <w:color w:val="auto"/>
              </w:rPr>
              <w:t xml:space="preserve"> </w:t>
            </w:r>
            <w:r w:rsidR="00936D94">
              <w:rPr>
                <w:color w:val="auto"/>
              </w:rPr>
              <w:t xml:space="preserve">and Innovation Centre and the AMRC have all enjoyed some capital or revenue contributions to their activity as have major activity programmes for the Growth and Skills Hubs. </w:t>
            </w:r>
          </w:p>
          <w:p w14:paraId="2F180A59" w14:textId="77777777" w:rsidR="00F70410" w:rsidRDefault="00F70410" w:rsidP="00F70410">
            <w:pPr>
              <w:ind w:left="0" w:firstLine="0"/>
              <w:rPr>
                <w:color w:val="auto"/>
              </w:rPr>
            </w:pPr>
          </w:p>
          <w:p w14:paraId="4851CD3A" w14:textId="77777777" w:rsidR="00F70410" w:rsidRPr="00F95C8B" w:rsidRDefault="00C97E7D" w:rsidP="00F70410">
            <w:pPr>
              <w:ind w:left="0" w:firstLine="0"/>
              <w:rPr>
                <w:color w:val="auto"/>
              </w:rPr>
            </w:pPr>
            <w:r>
              <w:rPr>
                <w:color w:val="auto"/>
              </w:rPr>
              <w:t xml:space="preserve">Following European Union exit, the expectation is that </w:t>
            </w:r>
            <w:r w:rsidR="00936D94">
              <w:rPr>
                <w:color w:val="auto"/>
              </w:rPr>
              <w:t xml:space="preserve">the UK Shared Prosperity Fund, originally announced by government in 2020 will be positioned to cover some of this activity.  The detail and management arrangements for the new fund are yet to be announced. </w:t>
            </w:r>
            <w:r>
              <w:rPr>
                <w:color w:val="auto"/>
              </w:rPr>
              <w:t xml:space="preserve"> </w:t>
            </w:r>
          </w:p>
          <w:p w14:paraId="053AFC32" w14:textId="77777777" w:rsidR="00F95C8B" w:rsidRPr="00F95C8B" w:rsidRDefault="00F95C8B" w:rsidP="00841251">
            <w:pPr>
              <w:rPr>
                <w:color w:val="auto"/>
              </w:rPr>
            </w:pPr>
          </w:p>
          <w:p w14:paraId="42E9C0A3" w14:textId="77777777" w:rsidR="00F95C8B" w:rsidRPr="00F95C8B" w:rsidRDefault="00C97E7D" w:rsidP="00841251">
            <w:pPr>
              <w:pStyle w:val="Heading5"/>
              <w:rPr>
                <w:rFonts w:ascii="Arial" w:hAnsi="Arial"/>
                <w:b/>
                <w:color w:val="auto"/>
              </w:rPr>
            </w:pPr>
            <w:r w:rsidRPr="00F95C8B">
              <w:rPr>
                <w:rFonts w:ascii="Arial" w:hAnsi="Arial"/>
                <w:b/>
                <w:color w:val="auto"/>
              </w:rPr>
              <w:t>Recommendation</w:t>
            </w:r>
          </w:p>
          <w:p w14:paraId="1C900914" w14:textId="77777777" w:rsidR="00F95C8B" w:rsidRPr="00F95C8B" w:rsidRDefault="00F95C8B" w:rsidP="00841251">
            <w:pPr>
              <w:rPr>
                <w:color w:val="auto"/>
              </w:rPr>
            </w:pPr>
          </w:p>
          <w:p w14:paraId="5CB91244" w14:textId="77777777" w:rsidR="00F95C8B" w:rsidRPr="00F95C8B" w:rsidRDefault="00C97E7D" w:rsidP="00F42FB0">
            <w:pPr>
              <w:ind w:left="34" w:firstLine="0"/>
              <w:rPr>
                <w:color w:val="auto"/>
              </w:rPr>
            </w:pPr>
            <w:r>
              <w:rPr>
                <w:color w:val="auto"/>
              </w:rPr>
              <w:t>The Board are recommended to note this report and use lobbying opportunities</w:t>
            </w:r>
            <w:r w:rsidR="00F42FB0">
              <w:rPr>
                <w:color w:val="auto"/>
              </w:rPr>
              <w:t>,</w:t>
            </w:r>
            <w:r>
              <w:rPr>
                <w:color w:val="auto"/>
              </w:rPr>
              <w:t xml:space="preserve"> through bodies such as the LEP Network</w:t>
            </w:r>
            <w:r w:rsidR="00F42FB0">
              <w:rPr>
                <w:color w:val="auto"/>
              </w:rPr>
              <w:t>,</w:t>
            </w:r>
            <w:r>
              <w:rPr>
                <w:color w:val="auto"/>
              </w:rPr>
              <w:t xml:space="preserve"> to ensure that Lancashire retains </w:t>
            </w:r>
            <w:r w:rsidR="00F42FB0">
              <w:rPr>
                <w:color w:val="auto"/>
              </w:rPr>
              <w:t xml:space="preserve">a similar </w:t>
            </w:r>
            <w:r>
              <w:rPr>
                <w:color w:val="auto"/>
              </w:rPr>
              <w:t xml:space="preserve">level of investment </w:t>
            </w:r>
            <w:r w:rsidR="00F42FB0">
              <w:rPr>
                <w:color w:val="auto"/>
              </w:rPr>
              <w:t xml:space="preserve">and determination over the use of this resource </w:t>
            </w:r>
            <w:r>
              <w:rPr>
                <w:color w:val="auto"/>
              </w:rPr>
              <w:t>in the future</w:t>
            </w:r>
            <w:r w:rsidR="00F42FB0">
              <w:rPr>
                <w:color w:val="auto"/>
              </w:rPr>
              <w:t>.</w:t>
            </w:r>
            <w:r>
              <w:rPr>
                <w:color w:val="auto"/>
              </w:rPr>
              <w:t xml:space="preserve"> </w:t>
            </w:r>
          </w:p>
          <w:p w14:paraId="42FE97EA" w14:textId="77777777" w:rsidR="00F95C8B" w:rsidRDefault="00F95C8B" w:rsidP="00841251"/>
        </w:tc>
      </w:tr>
    </w:tbl>
    <w:p w14:paraId="62E35FDA" w14:textId="77777777" w:rsidR="00E25238" w:rsidRDefault="00E25238" w:rsidP="00E25238">
      <w:pPr>
        <w:ind w:left="0" w:firstLine="0"/>
        <w:rPr>
          <w:b/>
        </w:rPr>
      </w:pPr>
    </w:p>
    <w:p w14:paraId="102DD371" w14:textId="72D14F7D" w:rsidR="00A3358A" w:rsidRDefault="00C97E7D" w:rsidP="00E25238">
      <w:pPr>
        <w:ind w:left="0" w:firstLine="0"/>
        <w:rPr>
          <w:b/>
        </w:rPr>
      </w:pPr>
      <w:r>
        <w:rPr>
          <w:b/>
        </w:rPr>
        <w:t xml:space="preserve">Background and Advice </w:t>
      </w:r>
    </w:p>
    <w:p w14:paraId="49155CC8" w14:textId="77777777" w:rsidR="00F42FB0" w:rsidRPr="008E5F09" w:rsidRDefault="00C97E7D" w:rsidP="00F42FB0">
      <w:pPr>
        <w:pStyle w:val="PlainText"/>
        <w:spacing w:before="100" w:beforeAutospacing="1" w:after="100" w:afterAutospacing="1"/>
        <w:jc w:val="both"/>
        <w:rPr>
          <w:rFonts w:ascii="Arial" w:hAnsi="Arial" w:cs="Arial"/>
          <w:sz w:val="24"/>
          <w:szCs w:val="24"/>
        </w:rPr>
      </w:pPr>
      <w:r w:rsidRPr="008E5F09">
        <w:rPr>
          <w:rFonts w:ascii="Arial" w:hAnsi="Arial" w:cs="Arial"/>
          <w:sz w:val="24"/>
          <w:szCs w:val="24"/>
        </w:rPr>
        <w:t>The report highlights the success of the ESIF programme in supporting priority activity and the need to ensure that any changes to the ESIF programme, and/or creation of a successor programme, continue to support existing activity.</w:t>
      </w:r>
    </w:p>
    <w:p w14:paraId="5395507A" w14:textId="77777777" w:rsidR="00F42FB0" w:rsidRPr="008E5F09" w:rsidRDefault="00C97E7D" w:rsidP="00F42FB0">
      <w:pPr>
        <w:pStyle w:val="PlainText"/>
        <w:spacing w:before="100" w:beforeAutospacing="1" w:after="100" w:afterAutospacing="1"/>
        <w:contextualSpacing/>
        <w:rPr>
          <w:rFonts w:ascii="Arial" w:hAnsi="Arial" w:cs="Arial"/>
          <w:b/>
          <w:sz w:val="24"/>
          <w:szCs w:val="24"/>
        </w:rPr>
      </w:pPr>
      <w:r w:rsidRPr="008E5F09">
        <w:rPr>
          <w:rFonts w:ascii="Arial" w:hAnsi="Arial" w:cs="Arial"/>
          <w:sz w:val="24"/>
          <w:szCs w:val="24"/>
        </w:rPr>
        <w:t>As reported at previous meetings the Government established a National (England) Growth Programme for EU funding over the period 2014-20, overseen by a National Growth Board. The Growth Programme is based upon an UK wide agreement with the European Commission (EC) until 2020.</w:t>
      </w:r>
    </w:p>
    <w:p w14:paraId="223D40C6" w14:textId="77777777" w:rsidR="00F42FB0" w:rsidRPr="008E5F09" w:rsidRDefault="00F42FB0" w:rsidP="00F42FB0">
      <w:pPr>
        <w:pStyle w:val="PlainText"/>
        <w:spacing w:before="100" w:beforeAutospacing="1" w:after="100" w:afterAutospacing="1"/>
        <w:ind w:left="340"/>
        <w:contextualSpacing/>
        <w:jc w:val="both"/>
        <w:rPr>
          <w:rFonts w:ascii="Arial" w:hAnsi="Arial" w:cs="Arial"/>
          <w:sz w:val="24"/>
          <w:szCs w:val="24"/>
        </w:rPr>
      </w:pPr>
    </w:p>
    <w:p w14:paraId="22EAA75A" w14:textId="77777777" w:rsidR="00F42FB0" w:rsidRPr="008E5F09" w:rsidRDefault="00C97E7D" w:rsidP="00F42FB0">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The Growth Programme includes the European Regional Development Fund (ERDF), European Social Fund (ESF) and a proportion of European Agricultural, Farming and Rural Development Fund (EAFRD). The EU Growth Plan is worth approximately £5bn in England, with Lancashire having an original indicative allocation of £231m (6</w:t>
      </w:r>
      <w:r w:rsidRPr="008E5F09">
        <w:rPr>
          <w:rFonts w:ascii="Arial" w:hAnsi="Arial" w:cs="Arial"/>
          <w:sz w:val="24"/>
          <w:szCs w:val="24"/>
          <w:vertAlign w:val="superscript"/>
        </w:rPr>
        <w:t>th</w:t>
      </w:r>
      <w:r w:rsidRPr="008E5F09">
        <w:rPr>
          <w:rFonts w:ascii="Arial" w:hAnsi="Arial" w:cs="Arial"/>
          <w:sz w:val="24"/>
          <w:szCs w:val="24"/>
        </w:rPr>
        <w:t xml:space="preserve"> largest allocation in England). Allocations are made in Euros from the EC and therefore the sterling value is subject to Exchange rate fluctuations.</w:t>
      </w:r>
    </w:p>
    <w:p w14:paraId="1F22DCBF" w14:textId="77777777" w:rsidR="00F42FB0" w:rsidRPr="008E5F09" w:rsidRDefault="00F42FB0" w:rsidP="00F42FB0">
      <w:pPr>
        <w:pStyle w:val="PlainText"/>
        <w:spacing w:before="100" w:beforeAutospacing="1" w:after="100" w:afterAutospacing="1"/>
        <w:ind w:left="340"/>
        <w:contextualSpacing/>
        <w:jc w:val="both"/>
        <w:rPr>
          <w:rFonts w:ascii="Arial" w:hAnsi="Arial" w:cs="Arial"/>
          <w:sz w:val="24"/>
          <w:szCs w:val="24"/>
        </w:rPr>
      </w:pPr>
    </w:p>
    <w:p w14:paraId="177B55F1" w14:textId="77777777" w:rsidR="00F42FB0" w:rsidRPr="008E5F09" w:rsidRDefault="00C97E7D" w:rsidP="00F42FB0">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In order to access this funding all LEPs submitted a European Structural and Investment Funds (ESIFs) Strategy, in advance of the 3 Operational Programmes for the funds that make up the ESIF programme being agreed. The national ESIF programme was finally launched in 2015, over a year after the original start date.</w:t>
      </w:r>
    </w:p>
    <w:p w14:paraId="719CCE1F" w14:textId="77777777" w:rsidR="00F42FB0" w:rsidRPr="008E5F09" w:rsidRDefault="00F42FB0" w:rsidP="00F42FB0">
      <w:pPr>
        <w:pStyle w:val="PlainText"/>
        <w:spacing w:before="100" w:beforeAutospacing="1" w:after="100" w:afterAutospacing="1"/>
        <w:contextualSpacing/>
        <w:jc w:val="both"/>
        <w:rPr>
          <w:rFonts w:ascii="Arial" w:hAnsi="Arial" w:cs="Arial"/>
          <w:sz w:val="24"/>
          <w:szCs w:val="24"/>
        </w:rPr>
      </w:pPr>
    </w:p>
    <w:p w14:paraId="279C77B8" w14:textId="77777777" w:rsidR="00F42FB0" w:rsidRPr="008E5F09" w:rsidRDefault="00C97E7D" w:rsidP="00F42FB0">
      <w:pPr>
        <w:pStyle w:val="PlainText"/>
        <w:contextualSpacing/>
        <w:jc w:val="both"/>
        <w:rPr>
          <w:rFonts w:ascii="Arial" w:hAnsi="Arial" w:cs="Arial"/>
          <w:sz w:val="24"/>
          <w:szCs w:val="24"/>
        </w:rPr>
      </w:pPr>
      <w:r w:rsidRPr="008E5F09">
        <w:rPr>
          <w:rFonts w:ascii="Arial" w:hAnsi="Arial" w:cs="Arial"/>
          <w:sz w:val="24"/>
          <w:szCs w:val="24"/>
        </w:rPr>
        <w:t xml:space="preserve">The Lancashire ESIF programme was designed to support key local priorities and operation in conjunction with/complement other funding streams and investments. Any changes/withdrawal will have an impact on the ability of Lancashire to achieve its strategic objectives and deliver key outputs. The delivery of the ESIF programme remains in the control of the 3 Government Departments managing the Operational programmes </w:t>
      </w:r>
    </w:p>
    <w:p w14:paraId="38A99C72" w14:textId="77777777" w:rsidR="00F42FB0" w:rsidRPr="008E5F09" w:rsidRDefault="00F42FB0" w:rsidP="00F42FB0">
      <w:pPr>
        <w:ind w:left="284"/>
        <w:jc w:val="both"/>
      </w:pPr>
    </w:p>
    <w:p w14:paraId="5DE389A5" w14:textId="77777777" w:rsidR="00F42FB0" w:rsidRPr="00AC40A6" w:rsidRDefault="00C97E7D" w:rsidP="00F42FB0">
      <w:pPr>
        <w:numPr>
          <w:ilvl w:val="0"/>
          <w:numId w:val="6"/>
        </w:numPr>
        <w:spacing w:after="100" w:afterAutospacing="1" w:line="240" w:lineRule="auto"/>
        <w:ind w:left="754" w:hanging="357"/>
        <w:jc w:val="both"/>
      </w:pPr>
      <w:r w:rsidRPr="00AC40A6">
        <w:t>ERDF</w:t>
      </w:r>
      <w:r w:rsidRPr="00AC40A6">
        <w:tab/>
      </w:r>
      <w:r w:rsidRPr="00AC40A6">
        <w:tab/>
        <w:t xml:space="preserve">– Department for Communities </w:t>
      </w:r>
    </w:p>
    <w:p w14:paraId="7D245CAC" w14:textId="77777777" w:rsidR="00F42FB0" w:rsidRPr="00AC40A6" w:rsidRDefault="00C97E7D" w:rsidP="00F42FB0">
      <w:pPr>
        <w:numPr>
          <w:ilvl w:val="0"/>
          <w:numId w:val="6"/>
        </w:numPr>
        <w:spacing w:after="100" w:afterAutospacing="1" w:line="240" w:lineRule="auto"/>
        <w:ind w:left="754" w:hanging="357"/>
        <w:jc w:val="both"/>
      </w:pPr>
      <w:r w:rsidRPr="00AC40A6">
        <w:t>ESF</w:t>
      </w:r>
      <w:r w:rsidRPr="00AC40A6">
        <w:tab/>
      </w:r>
      <w:r w:rsidRPr="00AC40A6">
        <w:tab/>
        <w:t xml:space="preserve">– Department for Work and Pensions </w:t>
      </w:r>
    </w:p>
    <w:p w14:paraId="77043B9A" w14:textId="77777777" w:rsidR="00F42FB0" w:rsidRPr="00AC40A6" w:rsidRDefault="00C97E7D" w:rsidP="00F42FB0">
      <w:pPr>
        <w:numPr>
          <w:ilvl w:val="0"/>
          <w:numId w:val="6"/>
        </w:numPr>
        <w:spacing w:after="100" w:afterAutospacing="1" w:line="240" w:lineRule="auto"/>
        <w:ind w:left="754" w:hanging="357"/>
        <w:jc w:val="both"/>
      </w:pPr>
      <w:r w:rsidRPr="00AC40A6">
        <w:t>EAFRD</w:t>
      </w:r>
      <w:r w:rsidRPr="00AC40A6">
        <w:tab/>
        <w:t xml:space="preserve">– Department for the Environment, Farming and Rural Affairs. </w:t>
      </w:r>
    </w:p>
    <w:p w14:paraId="786F6C5E" w14:textId="77777777" w:rsidR="00F42FB0" w:rsidRPr="008E5F09" w:rsidRDefault="00C97E7D" w:rsidP="00F42FB0">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LEP area sub committees of the National Growth Board provide advice on calls, project assessments (local strategic fit) and performance management as well as overseeing project pipeline development. In Lancashire this work is undertaken by the Lancashire ESIF Committee, whose membership was nominated by the LEP Board, with the Committee reporting to the National Growth Board.</w:t>
      </w:r>
    </w:p>
    <w:p w14:paraId="659D41DD" w14:textId="77777777" w:rsidR="00F42FB0" w:rsidRPr="008E5F09" w:rsidRDefault="00F42FB0" w:rsidP="00F42FB0">
      <w:pPr>
        <w:pStyle w:val="PlainText"/>
        <w:spacing w:before="100" w:beforeAutospacing="1" w:after="100" w:afterAutospacing="1"/>
        <w:ind w:left="340"/>
        <w:contextualSpacing/>
        <w:jc w:val="both"/>
        <w:rPr>
          <w:rFonts w:ascii="Arial" w:hAnsi="Arial" w:cs="Arial"/>
          <w:sz w:val="24"/>
          <w:szCs w:val="24"/>
        </w:rPr>
      </w:pPr>
    </w:p>
    <w:p w14:paraId="5CF4B4E4" w14:textId="77777777" w:rsidR="00F42FB0" w:rsidRPr="008E5F09" w:rsidRDefault="00C97E7D" w:rsidP="00F42FB0">
      <w:pPr>
        <w:pStyle w:val="PlainText"/>
        <w:contextualSpacing/>
        <w:jc w:val="both"/>
        <w:rPr>
          <w:rFonts w:ascii="Arial" w:hAnsi="Arial" w:cs="Arial"/>
          <w:sz w:val="24"/>
          <w:szCs w:val="24"/>
        </w:rPr>
      </w:pPr>
      <w:r w:rsidRPr="008E5F09">
        <w:rPr>
          <w:rFonts w:ascii="Arial" w:hAnsi="Arial" w:cs="Arial"/>
          <w:sz w:val="24"/>
          <w:szCs w:val="24"/>
        </w:rPr>
        <w:t xml:space="preserve">Lancashire's original £231m allocation was split; £137m ERDF, £90m ESF and £4m EAFRD based upon a Euro Exchange Rate of £0.8562. It was agreed by Government that the Exchange Rate would be reviewed on a </w:t>
      </w:r>
      <w:r w:rsidR="007E44A6" w:rsidRPr="008E5F09">
        <w:rPr>
          <w:rFonts w:ascii="Arial" w:hAnsi="Arial" w:cs="Arial"/>
          <w:sz w:val="24"/>
          <w:szCs w:val="24"/>
        </w:rPr>
        <w:t>six-monthly</w:t>
      </w:r>
      <w:r w:rsidRPr="008E5F09">
        <w:rPr>
          <w:rFonts w:ascii="Arial" w:hAnsi="Arial" w:cs="Arial"/>
          <w:sz w:val="24"/>
          <w:szCs w:val="24"/>
        </w:rPr>
        <w:t xml:space="preserve"> basis. As a result of the last Exchange Rate review the indicative allocation to Lancashire reduced to £211m; ERDF £124m, ESF £82m, EAFRD £4.2m, of which only £198m (94%) can be committed (the remaining funds can only be accessed when certain targets are met).</w:t>
      </w:r>
    </w:p>
    <w:p w14:paraId="32CC8777" w14:textId="77777777" w:rsidR="00F42FB0" w:rsidRPr="00156E1F" w:rsidRDefault="00F42FB0" w:rsidP="00F42FB0">
      <w:pPr>
        <w:pStyle w:val="PlainText"/>
        <w:ind w:left="343"/>
        <w:contextualSpacing/>
        <w:jc w:val="both"/>
        <w:rPr>
          <w:rFonts w:ascii="Arial" w:hAnsi="Arial" w:cs="Arial"/>
          <w:sz w:val="22"/>
          <w:szCs w:val="22"/>
        </w:rPr>
      </w:pPr>
    </w:p>
    <w:p w14:paraId="6B75A4A3" w14:textId="77777777" w:rsidR="00F42FB0" w:rsidRPr="008E5F09" w:rsidRDefault="00C97E7D" w:rsidP="00DE6F5F">
      <w:pPr>
        <w:pStyle w:val="PlainText"/>
        <w:contextualSpacing/>
        <w:jc w:val="both"/>
        <w:rPr>
          <w:rFonts w:ascii="Arial" w:hAnsi="Arial" w:cs="Arial"/>
          <w:sz w:val="24"/>
          <w:szCs w:val="24"/>
        </w:rPr>
      </w:pPr>
      <w:r w:rsidRPr="008E5F09">
        <w:rPr>
          <w:rFonts w:ascii="Arial" w:hAnsi="Arial" w:cs="Arial"/>
          <w:sz w:val="24"/>
          <w:szCs w:val="24"/>
        </w:rPr>
        <w:lastRenderedPageBreak/>
        <w:t>In order to draw down the ESIF allocation project providers need to provide a minimum of 40% of match funding which, at the current exchange rate, makes the programme worth at least £351m.</w:t>
      </w:r>
    </w:p>
    <w:p w14:paraId="1B39FB33" w14:textId="77777777" w:rsidR="00F42FB0" w:rsidRPr="008E5F09" w:rsidRDefault="00F42FB0" w:rsidP="00F42FB0">
      <w:pPr>
        <w:pStyle w:val="PlainText"/>
        <w:ind w:left="303"/>
        <w:contextualSpacing/>
        <w:jc w:val="both"/>
        <w:rPr>
          <w:rFonts w:ascii="Arial" w:hAnsi="Arial" w:cs="Arial"/>
          <w:sz w:val="24"/>
          <w:szCs w:val="24"/>
        </w:rPr>
      </w:pPr>
    </w:p>
    <w:p w14:paraId="1A66A248" w14:textId="77777777" w:rsidR="00F42FB0" w:rsidRPr="008E5F09" w:rsidRDefault="00C97E7D" w:rsidP="00DE6F5F">
      <w:pPr>
        <w:pStyle w:val="PlainText"/>
        <w:contextualSpacing/>
        <w:jc w:val="both"/>
        <w:rPr>
          <w:rFonts w:ascii="Arial" w:hAnsi="Arial" w:cs="Arial"/>
          <w:sz w:val="24"/>
          <w:szCs w:val="24"/>
        </w:rPr>
      </w:pPr>
      <w:r w:rsidRPr="008E5F09">
        <w:rPr>
          <w:rFonts w:ascii="Arial" w:hAnsi="Arial" w:cs="Arial"/>
          <w:sz w:val="24"/>
          <w:szCs w:val="24"/>
        </w:rPr>
        <w:t>A mid-term Exchange Rate review increased the value of the Lancashire programme to nearly £250m.</w:t>
      </w:r>
    </w:p>
    <w:p w14:paraId="53AF07B3" w14:textId="77777777" w:rsidR="00F42FB0" w:rsidRPr="008E5F09" w:rsidRDefault="00F42FB0" w:rsidP="008E5F09">
      <w:pPr>
        <w:pStyle w:val="PlainText"/>
        <w:spacing w:before="100" w:beforeAutospacing="1" w:after="100" w:afterAutospacing="1"/>
        <w:contextualSpacing/>
        <w:jc w:val="both"/>
        <w:rPr>
          <w:rFonts w:ascii="Arial" w:hAnsi="Arial" w:cs="Arial"/>
          <w:sz w:val="24"/>
          <w:szCs w:val="24"/>
        </w:rPr>
      </w:pPr>
    </w:p>
    <w:p w14:paraId="7CC738C3" w14:textId="77777777" w:rsidR="00F42FB0"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 xml:space="preserve">The national ESIF programme contains 25+ main outputs, with the key Lancashire ones being;  </w:t>
      </w:r>
    </w:p>
    <w:tbl>
      <w:tblPr>
        <w:tblW w:w="4016" w:type="dxa"/>
        <w:tblLook w:val="04A0" w:firstRow="1" w:lastRow="0" w:firstColumn="1" w:lastColumn="0" w:noHBand="0" w:noVBand="1"/>
      </w:tblPr>
      <w:tblGrid>
        <w:gridCol w:w="2802"/>
        <w:gridCol w:w="1214"/>
      </w:tblGrid>
      <w:tr w:rsidR="004F63C1" w14:paraId="054A451E" w14:textId="77777777" w:rsidTr="00CE7FEB">
        <w:trPr>
          <w:trHeight w:val="97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98FC6"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Output</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14:paraId="126D4705" w14:textId="77777777" w:rsidR="00CE7FEB" w:rsidRPr="001C11FC" w:rsidRDefault="00C97E7D" w:rsidP="00B03F0B">
            <w:pPr>
              <w:jc w:val="center"/>
              <w:rPr>
                <w:rFonts w:ascii="Calibri" w:hAnsi="Calibri" w:cs="Times New Roman"/>
                <w:sz w:val="20"/>
                <w:szCs w:val="20"/>
              </w:rPr>
            </w:pPr>
            <w:r w:rsidRPr="001C11FC">
              <w:rPr>
                <w:rFonts w:ascii="Calibri" w:hAnsi="Calibri" w:cs="Times New Roman"/>
                <w:sz w:val="20"/>
                <w:szCs w:val="20"/>
              </w:rPr>
              <w:t>Target</w:t>
            </w:r>
          </w:p>
        </w:tc>
      </w:tr>
      <w:tr w:rsidR="004F63C1" w14:paraId="37AD89F3" w14:textId="77777777" w:rsidTr="00CE7FEB">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0D4A4028"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Productive investment: Number of enterprises receiving support</w:t>
            </w:r>
          </w:p>
        </w:tc>
        <w:tc>
          <w:tcPr>
            <w:tcW w:w="1214" w:type="dxa"/>
            <w:tcBorders>
              <w:top w:val="nil"/>
              <w:left w:val="nil"/>
              <w:bottom w:val="single" w:sz="4" w:space="0" w:color="auto"/>
              <w:right w:val="single" w:sz="4" w:space="0" w:color="auto"/>
            </w:tcBorders>
            <w:shd w:val="clear" w:color="auto" w:fill="auto"/>
            <w:noWrap/>
            <w:vAlign w:val="center"/>
            <w:hideMark/>
          </w:tcPr>
          <w:p w14:paraId="748BF11B"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 xml:space="preserve">           9,800 </w:t>
            </w:r>
          </w:p>
        </w:tc>
      </w:tr>
      <w:tr w:rsidR="004F63C1" w14:paraId="13366BB0" w14:textId="77777777" w:rsidTr="00CE7FEB">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179213E9"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Productive investment: Number of new enterprises supported</w:t>
            </w:r>
          </w:p>
        </w:tc>
        <w:tc>
          <w:tcPr>
            <w:tcW w:w="1214" w:type="dxa"/>
            <w:tcBorders>
              <w:top w:val="nil"/>
              <w:left w:val="nil"/>
              <w:bottom w:val="single" w:sz="4" w:space="0" w:color="auto"/>
              <w:right w:val="single" w:sz="4" w:space="0" w:color="auto"/>
            </w:tcBorders>
            <w:shd w:val="clear" w:color="auto" w:fill="auto"/>
            <w:noWrap/>
            <w:vAlign w:val="center"/>
            <w:hideMark/>
          </w:tcPr>
          <w:p w14:paraId="5A1282F2"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2,859</w:t>
            </w:r>
          </w:p>
        </w:tc>
      </w:tr>
      <w:tr w:rsidR="004F63C1" w14:paraId="782A104D" w14:textId="77777777" w:rsidTr="00CE7FEB">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29CDF663"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Research, Innovation: Number of enterprises supported to introduce new to the market products</w:t>
            </w:r>
          </w:p>
        </w:tc>
        <w:tc>
          <w:tcPr>
            <w:tcW w:w="1214" w:type="dxa"/>
            <w:tcBorders>
              <w:top w:val="nil"/>
              <w:left w:val="nil"/>
              <w:bottom w:val="single" w:sz="4" w:space="0" w:color="auto"/>
              <w:right w:val="single" w:sz="4" w:space="0" w:color="auto"/>
            </w:tcBorders>
            <w:shd w:val="clear" w:color="auto" w:fill="auto"/>
            <w:noWrap/>
            <w:vAlign w:val="center"/>
            <w:hideMark/>
          </w:tcPr>
          <w:p w14:paraId="5D71F753"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160</w:t>
            </w:r>
          </w:p>
        </w:tc>
      </w:tr>
      <w:tr w:rsidR="004F63C1" w14:paraId="7A45F30C" w14:textId="77777777" w:rsidTr="00CE7FEB">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00C0626C"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Research, Innovation: Number of enterprises supported to introduce new to the firm products</w:t>
            </w:r>
          </w:p>
        </w:tc>
        <w:tc>
          <w:tcPr>
            <w:tcW w:w="1214" w:type="dxa"/>
            <w:tcBorders>
              <w:top w:val="nil"/>
              <w:left w:val="nil"/>
              <w:bottom w:val="single" w:sz="4" w:space="0" w:color="auto"/>
              <w:right w:val="single" w:sz="4" w:space="0" w:color="auto"/>
            </w:tcBorders>
            <w:shd w:val="clear" w:color="auto" w:fill="auto"/>
            <w:noWrap/>
            <w:vAlign w:val="center"/>
            <w:hideMark/>
          </w:tcPr>
          <w:p w14:paraId="6F8C73DE"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974</w:t>
            </w:r>
          </w:p>
        </w:tc>
      </w:tr>
      <w:tr w:rsidR="004F63C1" w14:paraId="022EA6C7" w14:textId="77777777" w:rsidTr="00CE7FEB">
        <w:trPr>
          <w:trHeight w:val="255"/>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688A1236"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G</w:t>
            </w:r>
            <w:r w:rsidR="00456ED2">
              <w:rPr>
                <w:rFonts w:ascii="Calibri" w:hAnsi="Calibri" w:cs="Times New Roman"/>
                <w:sz w:val="20"/>
                <w:szCs w:val="20"/>
              </w:rPr>
              <w:t xml:space="preserve">reen </w:t>
            </w:r>
            <w:r w:rsidRPr="001C11FC">
              <w:rPr>
                <w:rFonts w:ascii="Calibri" w:hAnsi="Calibri" w:cs="Times New Roman"/>
                <w:sz w:val="20"/>
                <w:szCs w:val="20"/>
              </w:rPr>
              <w:t>H</w:t>
            </w:r>
            <w:r w:rsidR="00456ED2">
              <w:rPr>
                <w:rFonts w:ascii="Calibri" w:hAnsi="Calibri" w:cs="Times New Roman"/>
                <w:sz w:val="20"/>
                <w:szCs w:val="20"/>
              </w:rPr>
              <w:t xml:space="preserve">ouse </w:t>
            </w:r>
            <w:r w:rsidRPr="001C11FC">
              <w:rPr>
                <w:rFonts w:ascii="Calibri" w:hAnsi="Calibri" w:cs="Times New Roman"/>
                <w:sz w:val="20"/>
                <w:szCs w:val="20"/>
              </w:rPr>
              <w:t>G</w:t>
            </w:r>
            <w:r w:rsidR="00456ED2">
              <w:rPr>
                <w:rFonts w:ascii="Calibri" w:hAnsi="Calibri" w:cs="Times New Roman"/>
                <w:sz w:val="20"/>
                <w:szCs w:val="20"/>
              </w:rPr>
              <w:t>as</w:t>
            </w:r>
            <w:r w:rsidRPr="001C11FC">
              <w:rPr>
                <w:rFonts w:ascii="Calibri" w:hAnsi="Calibri" w:cs="Times New Roman"/>
                <w:sz w:val="20"/>
                <w:szCs w:val="20"/>
              </w:rPr>
              <w:t xml:space="preserve"> reduction: Estimated annual decrease of GHG</w:t>
            </w:r>
          </w:p>
        </w:tc>
        <w:tc>
          <w:tcPr>
            <w:tcW w:w="1214" w:type="dxa"/>
            <w:tcBorders>
              <w:top w:val="nil"/>
              <w:left w:val="nil"/>
              <w:bottom w:val="single" w:sz="4" w:space="0" w:color="auto"/>
              <w:right w:val="single" w:sz="4" w:space="0" w:color="auto"/>
            </w:tcBorders>
            <w:shd w:val="clear" w:color="auto" w:fill="auto"/>
            <w:noWrap/>
            <w:vAlign w:val="center"/>
            <w:hideMark/>
          </w:tcPr>
          <w:p w14:paraId="13E98F64"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33,166</w:t>
            </w:r>
          </w:p>
        </w:tc>
      </w:tr>
      <w:tr w:rsidR="004F63C1" w14:paraId="56DE0B5F" w14:textId="77777777" w:rsidTr="00CE7FEB">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52C0E3A7"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Number of researchers working in improved research or innovation facilities</w:t>
            </w:r>
          </w:p>
        </w:tc>
        <w:tc>
          <w:tcPr>
            <w:tcW w:w="1214" w:type="dxa"/>
            <w:tcBorders>
              <w:top w:val="nil"/>
              <w:left w:val="nil"/>
              <w:bottom w:val="single" w:sz="4" w:space="0" w:color="auto"/>
              <w:right w:val="single" w:sz="4" w:space="0" w:color="auto"/>
            </w:tcBorders>
            <w:shd w:val="clear" w:color="auto" w:fill="auto"/>
            <w:noWrap/>
            <w:vAlign w:val="center"/>
            <w:hideMark/>
          </w:tcPr>
          <w:p w14:paraId="4CEA62D3"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44</w:t>
            </w:r>
          </w:p>
        </w:tc>
      </w:tr>
      <w:tr w:rsidR="004F63C1" w14:paraId="737E44CC" w14:textId="77777777" w:rsidTr="00CE7FEB">
        <w:trPr>
          <w:trHeight w:val="51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1F6729BC"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Research, Innovation: Number of enterprises cooperating with research institutions</w:t>
            </w:r>
          </w:p>
        </w:tc>
        <w:tc>
          <w:tcPr>
            <w:tcW w:w="1214" w:type="dxa"/>
            <w:tcBorders>
              <w:top w:val="nil"/>
              <w:left w:val="nil"/>
              <w:bottom w:val="single" w:sz="4" w:space="0" w:color="auto"/>
              <w:right w:val="single" w:sz="4" w:space="0" w:color="auto"/>
            </w:tcBorders>
            <w:shd w:val="clear" w:color="auto" w:fill="auto"/>
            <w:noWrap/>
            <w:vAlign w:val="center"/>
            <w:hideMark/>
          </w:tcPr>
          <w:p w14:paraId="53B8CC31"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403</w:t>
            </w:r>
          </w:p>
        </w:tc>
      </w:tr>
      <w:tr w:rsidR="004F63C1" w14:paraId="6D4BE7E0" w14:textId="77777777" w:rsidTr="00CE7FEB">
        <w:trPr>
          <w:trHeight w:val="345"/>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4E222D83"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Businesses and properties with reduced flood risk</w:t>
            </w:r>
          </w:p>
        </w:tc>
        <w:tc>
          <w:tcPr>
            <w:tcW w:w="1214" w:type="dxa"/>
            <w:tcBorders>
              <w:top w:val="nil"/>
              <w:left w:val="nil"/>
              <w:bottom w:val="single" w:sz="4" w:space="0" w:color="auto"/>
              <w:right w:val="single" w:sz="4" w:space="0" w:color="auto"/>
            </w:tcBorders>
            <w:shd w:val="clear" w:color="auto" w:fill="auto"/>
            <w:noWrap/>
            <w:vAlign w:val="center"/>
            <w:hideMark/>
          </w:tcPr>
          <w:p w14:paraId="1038C78B"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1,365</w:t>
            </w:r>
          </w:p>
        </w:tc>
      </w:tr>
      <w:tr w:rsidR="004F63C1" w14:paraId="5CE42AE8" w14:textId="77777777" w:rsidTr="00CE7FEB">
        <w:trPr>
          <w:trHeight w:val="360"/>
        </w:trPr>
        <w:tc>
          <w:tcPr>
            <w:tcW w:w="2802" w:type="dxa"/>
            <w:tcBorders>
              <w:top w:val="nil"/>
              <w:left w:val="single" w:sz="4" w:space="0" w:color="auto"/>
              <w:bottom w:val="single" w:sz="4" w:space="0" w:color="auto"/>
              <w:right w:val="single" w:sz="4" w:space="0" w:color="auto"/>
            </w:tcBorders>
            <w:shd w:val="clear" w:color="auto" w:fill="auto"/>
            <w:vAlign w:val="center"/>
            <w:hideMark/>
          </w:tcPr>
          <w:p w14:paraId="140B680D" w14:textId="77777777" w:rsidR="00CE7FEB" w:rsidRPr="001C11FC" w:rsidRDefault="00C97E7D" w:rsidP="00B03F0B">
            <w:pPr>
              <w:rPr>
                <w:rFonts w:ascii="Calibri" w:hAnsi="Calibri" w:cs="Times New Roman"/>
                <w:sz w:val="20"/>
                <w:szCs w:val="20"/>
              </w:rPr>
            </w:pPr>
            <w:r w:rsidRPr="001C11FC">
              <w:rPr>
                <w:rFonts w:ascii="Calibri" w:hAnsi="Calibri" w:cs="Times New Roman"/>
                <w:sz w:val="20"/>
                <w:szCs w:val="20"/>
              </w:rPr>
              <w:t>Total Training and Employment Participants</w:t>
            </w:r>
          </w:p>
        </w:tc>
        <w:tc>
          <w:tcPr>
            <w:tcW w:w="1214" w:type="dxa"/>
            <w:tcBorders>
              <w:top w:val="nil"/>
              <w:left w:val="nil"/>
              <w:bottom w:val="single" w:sz="4" w:space="0" w:color="auto"/>
              <w:right w:val="single" w:sz="4" w:space="0" w:color="auto"/>
            </w:tcBorders>
            <w:shd w:val="clear" w:color="auto" w:fill="auto"/>
            <w:noWrap/>
            <w:vAlign w:val="center"/>
            <w:hideMark/>
          </w:tcPr>
          <w:p w14:paraId="14A36EF3" w14:textId="77777777" w:rsidR="00CE7FEB" w:rsidRPr="001C11FC" w:rsidRDefault="00C97E7D" w:rsidP="00B03F0B">
            <w:pPr>
              <w:jc w:val="right"/>
              <w:rPr>
                <w:rFonts w:ascii="Calibri" w:hAnsi="Calibri" w:cs="Times New Roman"/>
                <w:sz w:val="20"/>
                <w:szCs w:val="20"/>
              </w:rPr>
            </w:pPr>
            <w:r w:rsidRPr="001C11FC">
              <w:rPr>
                <w:rFonts w:ascii="Calibri" w:hAnsi="Calibri" w:cs="Times New Roman"/>
                <w:sz w:val="20"/>
                <w:szCs w:val="20"/>
              </w:rPr>
              <w:t xml:space="preserve">69,350 </w:t>
            </w:r>
          </w:p>
        </w:tc>
      </w:tr>
    </w:tbl>
    <w:p w14:paraId="384EDCD3" w14:textId="77777777" w:rsidR="00F42FB0" w:rsidRDefault="00F42FB0" w:rsidP="00F42FB0">
      <w:pPr>
        <w:pStyle w:val="ListParagraph"/>
      </w:pPr>
    </w:p>
    <w:p w14:paraId="447A5CA0" w14:textId="21CADEAE" w:rsidR="00F42FB0"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In resp</w:t>
      </w:r>
      <w:r w:rsidR="008E5F09" w:rsidRPr="008E5F09">
        <w:rPr>
          <w:rFonts w:ascii="Arial" w:hAnsi="Arial" w:cs="Arial"/>
          <w:sz w:val="24"/>
          <w:szCs w:val="24"/>
        </w:rPr>
        <w:t>o</w:t>
      </w:r>
      <w:r w:rsidRPr="008E5F09">
        <w:rPr>
          <w:rFonts w:ascii="Arial" w:hAnsi="Arial" w:cs="Arial"/>
          <w:sz w:val="24"/>
          <w:szCs w:val="24"/>
        </w:rPr>
        <w:t>nse to the allocation of targets to Lancashire ESIF programme, the</w:t>
      </w:r>
      <w:r w:rsidR="00DE6F5F" w:rsidRPr="008E5F09">
        <w:rPr>
          <w:rFonts w:ascii="Arial" w:hAnsi="Arial" w:cs="Arial"/>
          <w:sz w:val="24"/>
          <w:szCs w:val="24"/>
        </w:rPr>
        <w:t xml:space="preserve"> </w:t>
      </w:r>
      <w:r w:rsidRPr="008E5F09">
        <w:rPr>
          <w:rFonts w:ascii="Arial" w:hAnsi="Arial" w:cs="Arial"/>
          <w:sz w:val="24"/>
          <w:szCs w:val="24"/>
        </w:rPr>
        <w:t>ESIF Committee felt that some did not meet Lancashire's economic needs and/or were not achievable. In particular, it was felt that</w:t>
      </w:r>
    </w:p>
    <w:p w14:paraId="25403507" w14:textId="77777777" w:rsidR="00F42FB0" w:rsidRDefault="00C97E7D" w:rsidP="00F42FB0">
      <w:pPr>
        <w:numPr>
          <w:ilvl w:val="0"/>
          <w:numId w:val="12"/>
        </w:numPr>
        <w:spacing w:before="100" w:beforeAutospacing="1" w:after="100" w:afterAutospacing="1" w:line="240" w:lineRule="auto"/>
        <w:jc w:val="both"/>
      </w:pPr>
      <w:r w:rsidRPr="00C4193B">
        <w:t>the allocation to the Research and Innovation priority was too small given Lancashire's aspirations in this area and priorities set out in the ESIF Strategy (the Lancashire allocation was below the national average)</w:t>
      </w:r>
    </w:p>
    <w:p w14:paraId="2B3F0B49" w14:textId="77777777" w:rsidR="00F42FB0" w:rsidRPr="00C4193B" w:rsidRDefault="00C97E7D" w:rsidP="00F42FB0">
      <w:pPr>
        <w:numPr>
          <w:ilvl w:val="0"/>
          <w:numId w:val="12"/>
        </w:numPr>
        <w:spacing w:before="100" w:beforeAutospacing="1" w:after="100" w:afterAutospacing="1" w:line="240" w:lineRule="auto"/>
        <w:jc w:val="both"/>
      </w:pPr>
      <w:r w:rsidRPr="00C4193B">
        <w:lastRenderedPageBreak/>
        <w:t>the targets for the ICT priority did not take into account Lancashire's progress on the delivery of Superfast Broadband Infrastructure</w:t>
      </w:r>
    </w:p>
    <w:p w14:paraId="2CA0BCC6" w14:textId="77777777" w:rsidR="00F42FB0" w:rsidRPr="00F17079" w:rsidRDefault="00C97E7D" w:rsidP="00F42FB0">
      <w:pPr>
        <w:numPr>
          <w:ilvl w:val="0"/>
          <w:numId w:val="12"/>
        </w:numPr>
        <w:spacing w:before="100" w:beforeAutospacing="1" w:after="100" w:afterAutospacing="1" w:line="240" w:lineRule="auto"/>
        <w:jc w:val="both"/>
      </w:pPr>
      <w:r w:rsidRPr="00AC40A6">
        <w:t xml:space="preserve">The allocation to the Low Carbon priority was too high (above the national average) and should be swapped to the Research and Innovation and Climate Change (Flood Mitigation) priorities to support other projects of greater local significance. The latest National Growth Board papers indicate that the performance of the Low Carbon priority is a concern across a </w:t>
      </w:r>
      <w:r w:rsidRPr="00F17079">
        <w:t>number of LEPs in the North of England.</w:t>
      </w:r>
    </w:p>
    <w:p w14:paraId="2D76B5D2" w14:textId="77777777" w:rsidR="00F42FB0" w:rsidRPr="008E5F09" w:rsidRDefault="00C97E7D" w:rsidP="00456ED2">
      <w:pPr>
        <w:pStyle w:val="PlainText"/>
        <w:spacing w:before="100" w:beforeAutospacing="1" w:after="100" w:afterAutospacing="1"/>
        <w:contextualSpacing/>
        <w:rPr>
          <w:rFonts w:ascii="Arial" w:hAnsi="Arial" w:cs="Arial"/>
          <w:sz w:val="24"/>
          <w:szCs w:val="24"/>
        </w:rPr>
      </w:pPr>
      <w:r w:rsidRPr="008E5F09">
        <w:rPr>
          <w:rFonts w:ascii="Arial" w:hAnsi="Arial" w:cs="Arial"/>
          <w:sz w:val="24"/>
          <w:szCs w:val="24"/>
        </w:rPr>
        <w:t>However, there was no significant movement in the Lancashire allocation or targets as a result of the submission although it was indicated that some changes would be considered at the mid programme review in 2018</w:t>
      </w:r>
      <w:r w:rsidR="007E44A6" w:rsidRPr="008E5F09">
        <w:rPr>
          <w:rFonts w:ascii="Arial" w:hAnsi="Arial" w:cs="Arial"/>
          <w:sz w:val="24"/>
          <w:szCs w:val="24"/>
        </w:rPr>
        <w:t>.</w:t>
      </w:r>
      <w:r w:rsidR="00DE6F5F" w:rsidRPr="008E5F09">
        <w:rPr>
          <w:rFonts w:ascii="Arial" w:hAnsi="Arial" w:cs="Arial"/>
          <w:sz w:val="24"/>
          <w:szCs w:val="24"/>
        </w:rPr>
        <w:br/>
      </w:r>
      <w:r w:rsidRPr="008E5F09">
        <w:rPr>
          <w:rFonts w:ascii="Arial" w:hAnsi="Arial" w:cs="Arial"/>
          <w:sz w:val="24"/>
          <w:szCs w:val="24"/>
        </w:rPr>
        <w:t xml:space="preserve">  </w:t>
      </w:r>
    </w:p>
    <w:p w14:paraId="3E2A147A" w14:textId="77777777" w:rsidR="007E44A6" w:rsidRPr="008E5F09" w:rsidRDefault="00C97E7D" w:rsidP="00DE6F5F">
      <w:pPr>
        <w:pStyle w:val="PlainText"/>
        <w:spacing w:before="100" w:beforeAutospacing="1" w:after="100" w:afterAutospacing="1"/>
        <w:contextualSpacing/>
        <w:jc w:val="both"/>
        <w:rPr>
          <w:rFonts w:ascii="Arial" w:hAnsi="Arial" w:cs="Arial"/>
          <w:b/>
          <w:bCs/>
          <w:sz w:val="24"/>
          <w:szCs w:val="24"/>
        </w:rPr>
      </w:pPr>
      <w:r w:rsidRPr="008E5F09">
        <w:rPr>
          <w:rFonts w:ascii="Arial" w:hAnsi="Arial" w:cs="Arial"/>
          <w:b/>
          <w:bCs/>
          <w:sz w:val="24"/>
          <w:szCs w:val="24"/>
        </w:rPr>
        <w:t xml:space="preserve">Lancashire </w:t>
      </w:r>
      <w:r w:rsidR="00116275" w:rsidRPr="008E5F09">
        <w:rPr>
          <w:rFonts w:ascii="Arial" w:hAnsi="Arial" w:cs="Arial"/>
          <w:b/>
          <w:bCs/>
          <w:sz w:val="24"/>
          <w:szCs w:val="24"/>
        </w:rPr>
        <w:t>ESIF</w:t>
      </w:r>
      <w:r w:rsidRPr="008E5F09">
        <w:rPr>
          <w:rFonts w:ascii="Arial" w:hAnsi="Arial" w:cs="Arial"/>
          <w:b/>
          <w:bCs/>
          <w:sz w:val="24"/>
          <w:szCs w:val="24"/>
        </w:rPr>
        <w:t xml:space="preserve"> </w:t>
      </w:r>
      <w:r w:rsidR="00116275" w:rsidRPr="008E5F09">
        <w:rPr>
          <w:rFonts w:ascii="Arial" w:hAnsi="Arial" w:cs="Arial"/>
          <w:b/>
          <w:bCs/>
          <w:sz w:val="24"/>
          <w:szCs w:val="24"/>
        </w:rPr>
        <w:t>Programmes post EU Exit</w:t>
      </w:r>
    </w:p>
    <w:p w14:paraId="6F606854" w14:textId="77777777" w:rsidR="00E51EF6" w:rsidRPr="008E5F09" w:rsidRDefault="00E51EF6" w:rsidP="00DE6F5F">
      <w:pPr>
        <w:pStyle w:val="PlainText"/>
        <w:spacing w:before="100" w:beforeAutospacing="1" w:after="100" w:afterAutospacing="1"/>
        <w:contextualSpacing/>
        <w:jc w:val="both"/>
        <w:rPr>
          <w:rFonts w:ascii="Arial" w:hAnsi="Arial" w:cs="Arial"/>
          <w:b/>
          <w:bCs/>
          <w:sz w:val="24"/>
          <w:szCs w:val="24"/>
        </w:rPr>
      </w:pPr>
    </w:p>
    <w:p w14:paraId="608F60D0" w14:textId="08B2814A" w:rsidR="00144166"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 xml:space="preserve">Initial concerns that the </w:t>
      </w:r>
      <w:r w:rsidR="006432C7" w:rsidRPr="008E5F09">
        <w:rPr>
          <w:rFonts w:ascii="Arial" w:hAnsi="Arial" w:cs="Arial"/>
          <w:sz w:val="24"/>
          <w:szCs w:val="24"/>
        </w:rPr>
        <w:t xml:space="preserve">EU Exit could put significant parts of the local ESIF programme at risk were </w:t>
      </w:r>
      <w:r w:rsidR="00CE7FEB" w:rsidRPr="008E5F09">
        <w:rPr>
          <w:rFonts w:ascii="Arial" w:hAnsi="Arial" w:cs="Arial"/>
          <w:sz w:val="24"/>
          <w:szCs w:val="24"/>
        </w:rPr>
        <w:t>unfounded and the UK government stepped in and not only honoured existing commitments but permitted projects to be extended into mid 2023 to allow for a transition to the emerging UK Shared Prosperity Fund (SPF)</w:t>
      </w:r>
      <w:r w:rsidRPr="008E5F09">
        <w:rPr>
          <w:rFonts w:ascii="Arial" w:hAnsi="Arial" w:cs="Arial"/>
          <w:sz w:val="24"/>
          <w:szCs w:val="24"/>
        </w:rPr>
        <w:t>.</w:t>
      </w:r>
      <w:r w:rsidR="000714EA" w:rsidRPr="008E5F09">
        <w:rPr>
          <w:rFonts w:ascii="Arial" w:hAnsi="Arial" w:cs="Arial"/>
          <w:sz w:val="24"/>
          <w:szCs w:val="24"/>
        </w:rPr>
        <w:t xml:space="preserve"> </w:t>
      </w:r>
      <w:r w:rsidRPr="008E5F09">
        <w:rPr>
          <w:rFonts w:ascii="Arial" w:hAnsi="Arial" w:cs="Arial"/>
          <w:sz w:val="24"/>
          <w:szCs w:val="24"/>
        </w:rPr>
        <w:t>Most Lancashire programmes took advantage of this opportunity and continue to run their programmes.</w:t>
      </w:r>
    </w:p>
    <w:p w14:paraId="778206F7" w14:textId="77777777" w:rsidR="00144166" w:rsidRPr="008E5F09" w:rsidRDefault="00144166" w:rsidP="00DE6F5F">
      <w:pPr>
        <w:pStyle w:val="PlainText"/>
        <w:spacing w:before="100" w:beforeAutospacing="1" w:after="100" w:afterAutospacing="1"/>
        <w:contextualSpacing/>
        <w:jc w:val="both"/>
        <w:rPr>
          <w:rFonts w:ascii="Arial" w:hAnsi="Arial" w:cs="Arial"/>
          <w:sz w:val="24"/>
          <w:szCs w:val="24"/>
        </w:rPr>
      </w:pPr>
    </w:p>
    <w:p w14:paraId="52523827" w14:textId="77777777" w:rsidR="00E51EF6"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 xml:space="preserve">In addition for ESF, applications to the 'National Reserve Fund' (funds unallocated from other sub-regions) submitted by the Skills Hub were successful resulting in additional calls and locally matched projects – the ESF programme is now worth c£117m as a result </w:t>
      </w:r>
      <w:r w:rsidR="000714EA" w:rsidRPr="008E5F09">
        <w:rPr>
          <w:rFonts w:ascii="Arial" w:hAnsi="Arial" w:cs="Arial"/>
          <w:sz w:val="24"/>
          <w:szCs w:val="24"/>
        </w:rPr>
        <w:t xml:space="preserve">(see </w:t>
      </w:r>
      <w:r w:rsidRPr="008E5F09">
        <w:rPr>
          <w:rFonts w:ascii="Arial" w:hAnsi="Arial" w:cs="Arial"/>
          <w:sz w:val="24"/>
          <w:szCs w:val="24"/>
        </w:rPr>
        <w:t>the</w:t>
      </w:r>
      <w:r w:rsidR="000714EA" w:rsidRPr="008E5F09">
        <w:rPr>
          <w:rFonts w:ascii="Arial" w:hAnsi="Arial" w:cs="Arial"/>
          <w:sz w:val="24"/>
          <w:szCs w:val="24"/>
        </w:rPr>
        <w:t xml:space="preserve"> more detailed commentary on European Social Fund ESF in </w:t>
      </w:r>
      <w:r w:rsidRPr="008E5F09">
        <w:rPr>
          <w:rFonts w:ascii="Arial" w:hAnsi="Arial" w:cs="Arial"/>
          <w:sz w:val="24"/>
          <w:szCs w:val="24"/>
        </w:rPr>
        <w:t xml:space="preserve">the </w:t>
      </w:r>
      <w:r w:rsidR="000714EA" w:rsidRPr="008E5F09">
        <w:rPr>
          <w:rFonts w:ascii="Arial" w:hAnsi="Arial" w:cs="Arial"/>
          <w:sz w:val="24"/>
          <w:szCs w:val="24"/>
        </w:rPr>
        <w:t>Skills Policy Paper</w:t>
      </w:r>
      <w:r w:rsidRPr="008E5F09">
        <w:rPr>
          <w:rFonts w:ascii="Arial" w:hAnsi="Arial" w:cs="Arial"/>
          <w:sz w:val="24"/>
          <w:szCs w:val="24"/>
        </w:rPr>
        <w:t>)</w:t>
      </w:r>
      <w:r w:rsidR="000714EA" w:rsidRPr="008E5F09">
        <w:rPr>
          <w:rFonts w:ascii="Arial" w:hAnsi="Arial" w:cs="Arial"/>
          <w:sz w:val="24"/>
          <w:szCs w:val="24"/>
        </w:rPr>
        <w:t>.</w:t>
      </w:r>
    </w:p>
    <w:p w14:paraId="7312C1E0" w14:textId="77777777" w:rsidR="000714EA" w:rsidRPr="008E5F09" w:rsidRDefault="000714EA" w:rsidP="00DE6F5F">
      <w:pPr>
        <w:pStyle w:val="PlainText"/>
        <w:spacing w:before="100" w:beforeAutospacing="1" w:after="100" w:afterAutospacing="1"/>
        <w:contextualSpacing/>
        <w:jc w:val="both"/>
        <w:rPr>
          <w:rFonts w:ascii="Arial" w:hAnsi="Arial" w:cs="Arial"/>
          <w:sz w:val="24"/>
          <w:szCs w:val="24"/>
        </w:rPr>
      </w:pPr>
    </w:p>
    <w:p w14:paraId="31A4AFDA" w14:textId="77777777" w:rsidR="000714EA" w:rsidRPr="008E5F09" w:rsidRDefault="00C97E7D" w:rsidP="00DE6F5F">
      <w:pPr>
        <w:pStyle w:val="PlainText"/>
        <w:spacing w:before="100" w:beforeAutospacing="1" w:after="100" w:afterAutospacing="1"/>
        <w:contextualSpacing/>
        <w:jc w:val="both"/>
        <w:rPr>
          <w:rFonts w:ascii="Arial" w:hAnsi="Arial" w:cs="Arial"/>
          <w:b/>
          <w:bCs/>
          <w:sz w:val="24"/>
          <w:szCs w:val="24"/>
        </w:rPr>
      </w:pPr>
      <w:r w:rsidRPr="008E5F09">
        <w:rPr>
          <w:rFonts w:ascii="Arial" w:hAnsi="Arial" w:cs="Arial"/>
          <w:b/>
          <w:bCs/>
          <w:sz w:val="24"/>
          <w:szCs w:val="24"/>
        </w:rPr>
        <w:t>Reflecting on the use of ESIF and preparations for the Shared Prosperity Fund</w:t>
      </w:r>
    </w:p>
    <w:p w14:paraId="15FB133E" w14:textId="77777777" w:rsidR="000714EA" w:rsidRPr="008E5F09" w:rsidRDefault="000714EA" w:rsidP="00DE6F5F">
      <w:pPr>
        <w:pStyle w:val="PlainText"/>
        <w:spacing w:before="100" w:beforeAutospacing="1" w:after="100" w:afterAutospacing="1"/>
        <w:contextualSpacing/>
        <w:jc w:val="both"/>
        <w:rPr>
          <w:rFonts w:ascii="Arial" w:hAnsi="Arial" w:cs="Arial"/>
          <w:sz w:val="24"/>
          <w:szCs w:val="24"/>
        </w:rPr>
      </w:pPr>
    </w:p>
    <w:p w14:paraId="5C1DEB38" w14:textId="77777777" w:rsidR="000714EA" w:rsidRPr="008E5F09" w:rsidRDefault="00C97E7D" w:rsidP="00DE6F5F">
      <w:pPr>
        <w:pStyle w:val="PlainText"/>
        <w:spacing w:before="100" w:beforeAutospacing="1" w:after="100" w:afterAutospacing="1"/>
        <w:contextualSpacing/>
        <w:jc w:val="both"/>
        <w:rPr>
          <w:rFonts w:ascii="Arial" w:hAnsi="Arial" w:cs="Arial"/>
          <w:sz w:val="24"/>
          <w:szCs w:val="24"/>
        </w:rPr>
      </w:pPr>
      <w:bookmarkStart w:id="0" w:name="_Hlk81303794"/>
      <w:r w:rsidRPr="008E5F09">
        <w:rPr>
          <w:rFonts w:ascii="Arial" w:hAnsi="Arial" w:cs="Arial"/>
          <w:sz w:val="24"/>
          <w:szCs w:val="24"/>
        </w:rPr>
        <w:t>The summary presented in this report</w:t>
      </w:r>
      <w:r w:rsidR="00E62C35" w:rsidRPr="008E5F09">
        <w:rPr>
          <w:rFonts w:ascii="Arial" w:hAnsi="Arial" w:cs="Arial"/>
          <w:sz w:val="24"/>
          <w:szCs w:val="24"/>
        </w:rPr>
        <w:t>, appendix</w:t>
      </w:r>
      <w:r w:rsidRPr="008E5F09">
        <w:rPr>
          <w:rFonts w:ascii="Arial" w:hAnsi="Arial" w:cs="Arial"/>
          <w:sz w:val="24"/>
          <w:szCs w:val="24"/>
        </w:rPr>
        <w:t xml:space="preserve"> and the accompanying presentation are designed to give the LEP Board an opportunity to </w:t>
      </w:r>
      <w:r w:rsidR="004C4F2B" w:rsidRPr="008E5F09">
        <w:rPr>
          <w:rFonts w:ascii="Arial" w:hAnsi="Arial" w:cs="Arial"/>
          <w:sz w:val="24"/>
          <w:szCs w:val="24"/>
        </w:rPr>
        <w:t>reflect on how ESIF might effectively transition into UKSPF and the changes in approach we might look to actively shape as the new programme emerges.</w:t>
      </w:r>
    </w:p>
    <w:bookmarkEnd w:id="0"/>
    <w:p w14:paraId="02D597F1" w14:textId="77777777" w:rsidR="004C4F2B" w:rsidRPr="008E5F09" w:rsidRDefault="004C4F2B" w:rsidP="00DE6F5F">
      <w:pPr>
        <w:pStyle w:val="PlainText"/>
        <w:spacing w:before="100" w:beforeAutospacing="1" w:after="100" w:afterAutospacing="1"/>
        <w:contextualSpacing/>
        <w:jc w:val="both"/>
        <w:rPr>
          <w:rFonts w:ascii="Arial" w:hAnsi="Arial" w:cs="Arial"/>
          <w:sz w:val="24"/>
          <w:szCs w:val="24"/>
        </w:rPr>
      </w:pPr>
    </w:p>
    <w:p w14:paraId="5732AECC" w14:textId="77777777" w:rsidR="005A793A"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Whilst ERDF, ESF and EAFRD programmes all operate differently in terms of commissioning and match, Appendix 1 illustrates a dichotomy with relatively few organisations set up to bid and deliver programmes but a spread of activity in priority themes which can be very similar and confusing for businesses or individuals who are trying to navigate this landscape.  Within ERDF programmes, this is particularly driven by the need for projects to have match funding to leverage grant funds.</w:t>
      </w:r>
    </w:p>
    <w:p w14:paraId="4E68B56E" w14:textId="77777777" w:rsidR="005A793A" w:rsidRPr="008E5F09" w:rsidRDefault="005A793A" w:rsidP="00DE6F5F">
      <w:pPr>
        <w:pStyle w:val="PlainText"/>
        <w:spacing w:before="100" w:beforeAutospacing="1" w:after="100" w:afterAutospacing="1"/>
        <w:contextualSpacing/>
        <w:jc w:val="both"/>
        <w:rPr>
          <w:rFonts w:ascii="Arial" w:hAnsi="Arial" w:cs="Arial"/>
          <w:sz w:val="24"/>
          <w:szCs w:val="24"/>
        </w:rPr>
      </w:pPr>
    </w:p>
    <w:p w14:paraId="22052E54" w14:textId="77777777" w:rsidR="005A793A"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As per the prior commentary, the allocation of funds across priorities was a top down activity driven at the national level and attempts to redistribute funds to match local priorities have taken significant amounts of time to pursue and resulted in only minimal changes.</w:t>
      </w:r>
    </w:p>
    <w:p w14:paraId="3BCF1F89" w14:textId="77777777" w:rsidR="005A793A" w:rsidRPr="008E5F09" w:rsidRDefault="005A793A" w:rsidP="00DE6F5F">
      <w:pPr>
        <w:pStyle w:val="PlainText"/>
        <w:spacing w:before="100" w:beforeAutospacing="1" w:after="100" w:afterAutospacing="1"/>
        <w:contextualSpacing/>
        <w:jc w:val="both"/>
        <w:rPr>
          <w:rFonts w:ascii="Arial" w:hAnsi="Arial" w:cs="Arial"/>
          <w:sz w:val="24"/>
          <w:szCs w:val="24"/>
        </w:rPr>
      </w:pPr>
    </w:p>
    <w:p w14:paraId="13F9AE81" w14:textId="77777777" w:rsidR="005A793A"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t>The calls for applicant projects were also controlled by the national programme, though some areas gained control of this element of the process as part of their devolution deals.</w:t>
      </w:r>
    </w:p>
    <w:p w14:paraId="6CA83545" w14:textId="77777777" w:rsidR="005A793A" w:rsidRPr="008E5F09" w:rsidRDefault="005A793A" w:rsidP="00DE6F5F">
      <w:pPr>
        <w:pStyle w:val="PlainText"/>
        <w:spacing w:before="100" w:beforeAutospacing="1" w:after="100" w:afterAutospacing="1"/>
        <w:contextualSpacing/>
        <w:jc w:val="both"/>
        <w:rPr>
          <w:rFonts w:ascii="Arial" w:hAnsi="Arial" w:cs="Arial"/>
          <w:sz w:val="24"/>
          <w:szCs w:val="24"/>
        </w:rPr>
      </w:pPr>
    </w:p>
    <w:p w14:paraId="0C1090EE" w14:textId="77777777" w:rsidR="00B1022D" w:rsidRPr="008E5F09" w:rsidRDefault="00C97E7D" w:rsidP="00DE6F5F">
      <w:pPr>
        <w:pStyle w:val="PlainText"/>
        <w:spacing w:before="100" w:beforeAutospacing="1" w:after="100" w:afterAutospacing="1"/>
        <w:contextualSpacing/>
        <w:jc w:val="both"/>
        <w:rPr>
          <w:rFonts w:ascii="Arial" w:hAnsi="Arial" w:cs="Arial"/>
          <w:sz w:val="24"/>
          <w:szCs w:val="24"/>
        </w:rPr>
      </w:pPr>
      <w:r w:rsidRPr="008E5F09">
        <w:rPr>
          <w:rFonts w:ascii="Arial" w:hAnsi="Arial" w:cs="Arial"/>
          <w:sz w:val="24"/>
          <w:szCs w:val="24"/>
        </w:rPr>
        <w:lastRenderedPageBreak/>
        <w:t xml:space="preserve">For ESF, many programmes were matched at source by </w:t>
      </w:r>
      <w:r w:rsidR="00B75A94" w:rsidRPr="008E5F09">
        <w:rPr>
          <w:rFonts w:ascii="Arial" w:hAnsi="Arial" w:cs="Arial"/>
          <w:sz w:val="24"/>
          <w:szCs w:val="24"/>
        </w:rPr>
        <w:t>'opt-in' agencies, including the Department for Work and Pensions (DWP), the Education and Skills Funding Agency (ESFA) and the Big Lottery</w:t>
      </w:r>
      <w:r w:rsidR="003165C6" w:rsidRPr="008E5F09">
        <w:rPr>
          <w:rFonts w:ascii="Arial" w:hAnsi="Arial" w:cs="Arial"/>
          <w:sz w:val="24"/>
          <w:szCs w:val="24"/>
        </w:rPr>
        <w:t xml:space="preserve"> (approximately 65% of the programme)</w:t>
      </w:r>
      <w:r w:rsidRPr="008E5F09">
        <w:rPr>
          <w:rFonts w:ascii="Arial" w:hAnsi="Arial" w:cs="Arial"/>
          <w:sz w:val="24"/>
          <w:szCs w:val="24"/>
        </w:rPr>
        <w:t>.</w:t>
      </w:r>
      <w:r w:rsidR="00144166" w:rsidRPr="008E5F09">
        <w:rPr>
          <w:rFonts w:ascii="Arial" w:hAnsi="Arial" w:cs="Arial"/>
          <w:sz w:val="24"/>
          <w:szCs w:val="24"/>
        </w:rPr>
        <w:t xml:space="preserve">  Whilst this removed the necessity for </w:t>
      </w:r>
      <w:r w:rsidRPr="008E5F09">
        <w:rPr>
          <w:rFonts w:ascii="Arial" w:hAnsi="Arial" w:cs="Arial"/>
          <w:sz w:val="24"/>
          <w:szCs w:val="24"/>
        </w:rPr>
        <w:t xml:space="preserve">local </w:t>
      </w:r>
      <w:r w:rsidR="00144166" w:rsidRPr="008E5F09">
        <w:rPr>
          <w:rFonts w:ascii="Arial" w:hAnsi="Arial" w:cs="Arial"/>
          <w:sz w:val="24"/>
          <w:szCs w:val="24"/>
        </w:rPr>
        <w:t>match and enabled a number of large-scale programmes, there were constraints on activity and local control as programmes were driven largely by the opt-ins.</w:t>
      </w:r>
      <w:r w:rsidRPr="008E5F09">
        <w:rPr>
          <w:rFonts w:ascii="Arial" w:hAnsi="Arial" w:cs="Arial"/>
          <w:sz w:val="24"/>
          <w:szCs w:val="24"/>
        </w:rPr>
        <w:t xml:space="preserve">  In Lancashire the Skills Hub have been diligent in ensuring that these large programmes did provide local capacity in the form of local </w:t>
      </w:r>
      <w:r w:rsidR="00144166" w:rsidRPr="008E5F09">
        <w:rPr>
          <w:rFonts w:ascii="Arial" w:hAnsi="Arial" w:cs="Arial"/>
          <w:sz w:val="24"/>
          <w:szCs w:val="24"/>
        </w:rPr>
        <w:t>strategic partnership managers</w:t>
      </w:r>
      <w:r w:rsidRPr="008E5F09">
        <w:rPr>
          <w:rFonts w:ascii="Arial" w:hAnsi="Arial" w:cs="Arial"/>
          <w:sz w:val="24"/>
          <w:szCs w:val="24"/>
        </w:rPr>
        <w:t xml:space="preserve"> to </w:t>
      </w:r>
      <w:r w:rsidR="00144166" w:rsidRPr="008E5F09">
        <w:rPr>
          <w:rFonts w:ascii="Arial" w:hAnsi="Arial" w:cs="Arial"/>
          <w:sz w:val="24"/>
          <w:szCs w:val="24"/>
        </w:rPr>
        <w:t>coordinate</w:t>
      </w:r>
      <w:r w:rsidRPr="008E5F09">
        <w:rPr>
          <w:rFonts w:ascii="Arial" w:hAnsi="Arial" w:cs="Arial"/>
          <w:sz w:val="24"/>
          <w:szCs w:val="24"/>
        </w:rPr>
        <w:t xml:space="preserve"> activity </w:t>
      </w:r>
      <w:r w:rsidR="000E771E" w:rsidRPr="008E5F09">
        <w:rPr>
          <w:rFonts w:ascii="Arial" w:hAnsi="Arial" w:cs="Arial"/>
          <w:sz w:val="24"/>
          <w:szCs w:val="24"/>
        </w:rPr>
        <w:t>with</w:t>
      </w:r>
      <w:r w:rsidRPr="008E5F09">
        <w:rPr>
          <w:rFonts w:ascii="Arial" w:hAnsi="Arial" w:cs="Arial"/>
          <w:sz w:val="24"/>
          <w:szCs w:val="24"/>
        </w:rPr>
        <w:t xml:space="preserve"> local partners, </w:t>
      </w:r>
      <w:r w:rsidR="000E771E" w:rsidRPr="008E5F09">
        <w:rPr>
          <w:rFonts w:ascii="Arial" w:hAnsi="Arial" w:cs="Arial"/>
          <w:sz w:val="24"/>
          <w:szCs w:val="24"/>
        </w:rPr>
        <w:t>to align priorities with the Lancashire Skills and Employment Strategic Framework and to ensure added value.  The development of the Lancashire Skills Escalator model has helped to join the dots on</w:t>
      </w:r>
      <w:r w:rsidRPr="008E5F09">
        <w:rPr>
          <w:rFonts w:ascii="Arial" w:hAnsi="Arial" w:cs="Arial"/>
          <w:sz w:val="24"/>
          <w:szCs w:val="24"/>
        </w:rPr>
        <w:t xml:space="preserve"> ESF and mainstream</w:t>
      </w:r>
      <w:r w:rsidR="000E771E" w:rsidRPr="008E5F09">
        <w:rPr>
          <w:rFonts w:ascii="Arial" w:hAnsi="Arial" w:cs="Arial"/>
          <w:sz w:val="24"/>
          <w:szCs w:val="24"/>
        </w:rPr>
        <w:t xml:space="preserve"> provision, maximis</w:t>
      </w:r>
      <w:r w:rsidR="003165C6" w:rsidRPr="008E5F09">
        <w:rPr>
          <w:rFonts w:ascii="Arial" w:hAnsi="Arial" w:cs="Arial"/>
          <w:sz w:val="24"/>
          <w:szCs w:val="24"/>
        </w:rPr>
        <w:t>ing</w:t>
      </w:r>
      <w:r w:rsidR="000E771E" w:rsidRPr="008E5F09">
        <w:rPr>
          <w:rFonts w:ascii="Arial" w:hAnsi="Arial" w:cs="Arial"/>
          <w:sz w:val="24"/>
          <w:szCs w:val="24"/>
        </w:rPr>
        <w:t xml:space="preserve"> impact for local residents and employers.</w:t>
      </w:r>
    </w:p>
    <w:p w14:paraId="7294AD7C" w14:textId="77777777" w:rsidR="00B1022D" w:rsidRPr="008E5F09" w:rsidRDefault="00B1022D" w:rsidP="00DE6F5F">
      <w:pPr>
        <w:pStyle w:val="PlainText"/>
        <w:spacing w:before="100" w:beforeAutospacing="1" w:after="100" w:afterAutospacing="1"/>
        <w:contextualSpacing/>
        <w:jc w:val="both"/>
        <w:rPr>
          <w:rFonts w:ascii="Arial" w:hAnsi="Arial" w:cs="Arial"/>
          <w:sz w:val="24"/>
          <w:szCs w:val="24"/>
        </w:rPr>
      </w:pPr>
    </w:p>
    <w:p w14:paraId="4CD062A3" w14:textId="77777777" w:rsidR="000714EA" w:rsidRPr="008E5F09" w:rsidRDefault="00C97E7D" w:rsidP="00DE6F5F">
      <w:pPr>
        <w:pStyle w:val="PlainText"/>
        <w:spacing w:before="100" w:beforeAutospacing="1" w:after="100" w:afterAutospacing="1"/>
        <w:contextualSpacing/>
        <w:jc w:val="both"/>
        <w:rPr>
          <w:rFonts w:ascii="Arial" w:hAnsi="Arial" w:cs="Arial"/>
          <w:sz w:val="24"/>
          <w:szCs w:val="24"/>
        </w:rPr>
      </w:pPr>
      <w:bookmarkStart w:id="1" w:name="_Hlk81303911"/>
      <w:r w:rsidRPr="008E5F09">
        <w:rPr>
          <w:rFonts w:ascii="Arial" w:hAnsi="Arial" w:cs="Arial"/>
          <w:sz w:val="24"/>
          <w:szCs w:val="24"/>
        </w:rPr>
        <w:t>Moving forward</w:t>
      </w:r>
      <w:r w:rsidR="005A793A" w:rsidRPr="008E5F09">
        <w:rPr>
          <w:rFonts w:ascii="Arial" w:hAnsi="Arial" w:cs="Arial"/>
          <w:sz w:val="24"/>
          <w:szCs w:val="24"/>
        </w:rPr>
        <w:t xml:space="preserve"> </w:t>
      </w:r>
      <w:r w:rsidRPr="008E5F09">
        <w:rPr>
          <w:rFonts w:ascii="Arial" w:hAnsi="Arial" w:cs="Arial"/>
          <w:sz w:val="24"/>
          <w:szCs w:val="24"/>
        </w:rPr>
        <w:t xml:space="preserve">it would be ideal to further simplify this landscape for both ERDF and ESF programmes.  Potentially County Deals offer an opportunity to ask for more local control within the commissioning and allocation policy and Lancashire is well placed with the strategic work of the LEP and the emerging Greater Lancashire Plan, to clearly articulate its priorities for local investment.  </w:t>
      </w:r>
    </w:p>
    <w:bookmarkEnd w:id="1"/>
    <w:p w14:paraId="416B578A" w14:textId="77777777" w:rsidR="005D0C06" w:rsidRPr="00AB6785" w:rsidRDefault="00C97E7D" w:rsidP="00E25238">
      <w:pPr>
        <w:pStyle w:val="Heading5"/>
        <w:ind w:left="0" w:firstLine="0"/>
        <w:rPr>
          <w:rFonts w:ascii="Arial" w:hAnsi="Arial"/>
          <w:b/>
          <w:color w:val="auto"/>
        </w:rPr>
      </w:pPr>
      <w:r w:rsidRPr="00AB6785">
        <w:rPr>
          <w:rFonts w:ascii="Arial" w:hAnsi="Arial"/>
          <w:b/>
          <w:color w:val="auto"/>
        </w:rPr>
        <w:t>List of Background Papers</w:t>
      </w:r>
    </w:p>
    <w:p w14:paraId="4E0A14F6"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4F63C1" w14:paraId="46D578CC" w14:textId="77777777" w:rsidTr="00434CCE">
        <w:tc>
          <w:tcPr>
            <w:tcW w:w="3510" w:type="dxa"/>
          </w:tcPr>
          <w:p w14:paraId="73D2F44F" w14:textId="77777777" w:rsidR="005D0C06" w:rsidRPr="00AB6785" w:rsidRDefault="00C97E7D"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7EF37DD2" w14:textId="77777777" w:rsidR="005D0C06" w:rsidRPr="00AB6785" w:rsidRDefault="00C97E7D"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5E2EDCB2" w14:textId="77777777" w:rsidR="005D0C06" w:rsidRPr="00AB6785" w:rsidRDefault="00C97E7D" w:rsidP="00434CCE">
            <w:pPr>
              <w:pStyle w:val="Heading7"/>
              <w:rPr>
                <w:rFonts w:ascii="Arial" w:hAnsi="Arial" w:cs="Arial"/>
                <w:i w:val="0"/>
                <w:color w:val="auto"/>
              </w:rPr>
            </w:pPr>
            <w:r w:rsidRPr="00AB6785">
              <w:rPr>
                <w:rFonts w:ascii="Arial" w:hAnsi="Arial" w:cs="Arial"/>
                <w:i w:val="0"/>
                <w:color w:val="auto"/>
              </w:rPr>
              <w:t>Contact/Tel</w:t>
            </w:r>
          </w:p>
        </w:tc>
      </w:tr>
      <w:tr w:rsidR="004F63C1" w14:paraId="028556C7" w14:textId="77777777" w:rsidTr="00434CCE">
        <w:tc>
          <w:tcPr>
            <w:tcW w:w="3510" w:type="dxa"/>
          </w:tcPr>
          <w:p w14:paraId="068805AD" w14:textId="77777777" w:rsidR="005D0C06" w:rsidRPr="00AB6785" w:rsidRDefault="005D0C06" w:rsidP="00434CCE">
            <w:pPr>
              <w:rPr>
                <w:color w:val="auto"/>
              </w:rPr>
            </w:pPr>
          </w:p>
          <w:p w14:paraId="2B4E6FFA" w14:textId="77777777" w:rsidR="005D0C06" w:rsidRDefault="00C97E7D" w:rsidP="00434CCE">
            <w:pPr>
              <w:rPr>
                <w:color w:val="auto"/>
              </w:rPr>
            </w:pPr>
            <w:r>
              <w:rPr>
                <w:color w:val="auto"/>
              </w:rPr>
              <w:t xml:space="preserve">ESIF Programme </w:t>
            </w:r>
          </w:p>
          <w:p w14:paraId="7B2A9126" w14:textId="77777777" w:rsidR="005D0C06" w:rsidRPr="00AB6785" w:rsidRDefault="005D0C06" w:rsidP="00434CCE">
            <w:pPr>
              <w:rPr>
                <w:color w:val="auto"/>
              </w:rPr>
            </w:pPr>
          </w:p>
        </w:tc>
        <w:tc>
          <w:tcPr>
            <w:tcW w:w="2492" w:type="dxa"/>
          </w:tcPr>
          <w:p w14:paraId="2B0F5C03" w14:textId="77777777" w:rsidR="005D0C06" w:rsidRDefault="005D0C06" w:rsidP="00434CCE">
            <w:pPr>
              <w:rPr>
                <w:color w:val="auto"/>
              </w:rPr>
            </w:pPr>
          </w:p>
          <w:p w14:paraId="0749A6A6" w14:textId="77777777" w:rsidR="00B1022D" w:rsidRPr="00AB6785" w:rsidRDefault="00C97E7D" w:rsidP="00434CCE">
            <w:pPr>
              <w:rPr>
                <w:color w:val="auto"/>
              </w:rPr>
            </w:pPr>
            <w:r>
              <w:rPr>
                <w:color w:val="auto"/>
              </w:rPr>
              <w:t>2019</w:t>
            </w:r>
          </w:p>
        </w:tc>
        <w:tc>
          <w:tcPr>
            <w:tcW w:w="3178" w:type="dxa"/>
          </w:tcPr>
          <w:p w14:paraId="2F8AF3B1" w14:textId="77777777" w:rsidR="005D0C06" w:rsidRDefault="005D0C06" w:rsidP="00434CCE">
            <w:pPr>
              <w:rPr>
                <w:color w:val="auto"/>
              </w:rPr>
            </w:pPr>
          </w:p>
          <w:p w14:paraId="00B3886C" w14:textId="77777777" w:rsidR="00B1022D" w:rsidRPr="00AB6785" w:rsidRDefault="00C97E7D" w:rsidP="00434CCE">
            <w:pPr>
              <w:rPr>
                <w:color w:val="auto"/>
              </w:rPr>
            </w:pPr>
            <w:r>
              <w:rPr>
                <w:color w:val="auto"/>
              </w:rPr>
              <w:t>Andy Walker</w:t>
            </w:r>
          </w:p>
        </w:tc>
      </w:tr>
      <w:tr w:rsidR="004F63C1" w14:paraId="35DF76FC" w14:textId="77777777" w:rsidTr="00434CCE">
        <w:trPr>
          <w:cantSplit/>
        </w:trPr>
        <w:tc>
          <w:tcPr>
            <w:tcW w:w="9180" w:type="dxa"/>
            <w:gridSpan w:val="3"/>
          </w:tcPr>
          <w:p w14:paraId="505EC4F8" w14:textId="4A7A6C71" w:rsidR="005D0C06" w:rsidRDefault="00E25238" w:rsidP="00434CCE">
            <w:pPr>
              <w:rPr>
                <w:b/>
                <w:bCs/>
              </w:rPr>
            </w:pPr>
            <w:r>
              <w:rPr>
                <w:b/>
                <w:bCs/>
              </w:rPr>
              <w:t>Reason for Inclusion in Part II, if appropriate</w:t>
            </w:r>
          </w:p>
          <w:p w14:paraId="559EFCB9" w14:textId="4F521E99" w:rsidR="00E25238" w:rsidRDefault="00E25238" w:rsidP="00434CCE">
            <w:pPr>
              <w:rPr>
                <w:b/>
                <w:bCs/>
              </w:rPr>
            </w:pPr>
          </w:p>
          <w:p w14:paraId="1C6CA1CF" w14:textId="4C986F48" w:rsidR="00E25238" w:rsidRPr="00E25238" w:rsidRDefault="00E25238" w:rsidP="00434CCE">
            <w:r>
              <w:t>N/A</w:t>
            </w:r>
          </w:p>
          <w:p w14:paraId="5EB737AB" w14:textId="77777777" w:rsidR="005D0C06" w:rsidRDefault="005D0C06" w:rsidP="00B1022D"/>
        </w:tc>
      </w:tr>
    </w:tbl>
    <w:p w14:paraId="58E46F8C" w14:textId="77777777" w:rsidR="005D0C06" w:rsidRDefault="005D0C06"/>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9870" w14:textId="77777777" w:rsidR="0054318C" w:rsidRDefault="00C97E7D">
      <w:pPr>
        <w:spacing w:after="0" w:line="240" w:lineRule="auto"/>
      </w:pPr>
      <w:r>
        <w:separator/>
      </w:r>
    </w:p>
  </w:endnote>
  <w:endnote w:type="continuationSeparator" w:id="0">
    <w:p w14:paraId="5F951FAD" w14:textId="77777777" w:rsidR="0054318C" w:rsidRDefault="00C9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2B12" w14:textId="77777777" w:rsidR="0054318C" w:rsidRDefault="00C97E7D">
      <w:pPr>
        <w:spacing w:after="0" w:line="240" w:lineRule="auto"/>
      </w:pPr>
      <w:r>
        <w:separator/>
      </w:r>
    </w:p>
  </w:footnote>
  <w:footnote w:type="continuationSeparator" w:id="0">
    <w:p w14:paraId="60887C7F" w14:textId="77777777" w:rsidR="0054318C" w:rsidRDefault="00C9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A28E6" w14:textId="77777777" w:rsidR="00CF1133" w:rsidRDefault="00C97E7D">
    <w:pPr>
      <w:pStyle w:val="Header"/>
    </w:pPr>
    <w:r>
      <w:rPr>
        <w:noProof/>
      </w:rPr>
      <w:drawing>
        <wp:anchor distT="0" distB="0" distL="114300" distR="114300" simplePos="0" relativeHeight="251658240" behindDoc="0" locked="0" layoutInCell="1" allowOverlap="1" wp14:anchorId="635B145E" wp14:editId="38294B1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65313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11E"/>
    <w:multiLevelType w:val="hybridMultilevel"/>
    <w:tmpl w:val="AA60D9CA"/>
    <w:lvl w:ilvl="0" w:tplc="DDD4C5C8">
      <w:start w:val="1"/>
      <w:numFmt w:val="bullet"/>
      <w:lvlText w:val=""/>
      <w:lvlJc w:val="left"/>
      <w:pPr>
        <w:ind w:left="1835" w:hanging="360"/>
      </w:pPr>
      <w:rPr>
        <w:rFonts w:ascii="Symbol" w:hAnsi="Symbol" w:hint="default"/>
      </w:rPr>
    </w:lvl>
    <w:lvl w:ilvl="1" w:tplc="24DEDB06" w:tentative="1">
      <w:start w:val="1"/>
      <w:numFmt w:val="bullet"/>
      <w:lvlText w:val="o"/>
      <w:lvlJc w:val="left"/>
      <w:pPr>
        <w:ind w:left="2697" w:hanging="360"/>
      </w:pPr>
      <w:rPr>
        <w:rFonts w:ascii="Courier New" w:hAnsi="Courier New" w:cs="Courier New" w:hint="default"/>
      </w:rPr>
    </w:lvl>
    <w:lvl w:ilvl="2" w:tplc="2364F472" w:tentative="1">
      <w:start w:val="1"/>
      <w:numFmt w:val="bullet"/>
      <w:lvlText w:val=""/>
      <w:lvlJc w:val="left"/>
      <w:pPr>
        <w:ind w:left="3417" w:hanging="360"/>
      </w:pPr>
      <w:rPr>
        <w:rFonts w:ascii="Wingdings" w:hAnsi="Wingdings" w:hint="default"/>
      </w:rPr>
    </w:lvl>
    <w:lvl w:ilvl="3" w:tplc="48C2A66C" w:tentative="1">
      <w:start w:val="1"/>
      <w:numFmt w:val="bullet"/>
      <w:lvlText w:val=""/>
      <w:lvlJc w:val="left"/>
      <w:pPr>
        <w:ind w:left="4137" w:hanging="360"/>
      </w:pPr>
      <w:rPr>
        <w:rFonts w:ascii="Symbol" w:hAnsi="Symbol" w:hint="default"/>
      </w:rPr>
    </w:lvl>
    <w:lvl w:ilvl="4" w:tplc="EB7ED9D2" w:tentative="1">
      <w:start w:val="1"/>
      <w:numFmt w:val="bullet"/>
      <w:lvlText w:val="o"/>
      <w:lvlJc w:val="left"/>
      <w:pPr>
        <w:ind w:left="4857" w:hanging="360"/>
      </w:pPr>
      <w:rPr>
        <w:rFonts w:ascii="Courier New" w:hAnsi="Courier New" w:cs="Courier New" w:hint="default"/>
      </w:rPr>
    </w:lvl>
    <w:lvl w:ilvl="5" w:tplc="D486B310" w:tentative="1">
      <w:start w:val="1"/>
      <w:numFmt w:val="bullet"/>
      <w:lvlText w:val=""/>
      <w:lvlJc w:val="left"/>
      <w:pPr>
        <w:ind w:left="5577" w:hanging="360"/>
      </w:pPr>
      <w:rPr>
        <w:rFonts w:ascii="Wingdings" w:hAnsi="Wingdings" w:hint="default"/>
      </w:rPr>
    </w:lvl>
    <w:lvl w:ilvl="6" w:tplc="212E230E" w:tentative="1">
      <w:start w:val="1"/>
      <w:numFmt w:val="bullet"/>
      <w:lvlText w:val=""/>
      <w:lvlJc w:val="left"/>
      <w:pPr>
        <w:ind w:left="6297" w:hanging="360"/>
      </w:pPr>
      <w:rPr>
        <w:rFonts w:ascii="Symbol" w:hAnsi="Symbol" w:hint="default"/>
      </w:rPr>
    </w:lvl>
    <w:lvl w:ilvl="7" w:tplc="3BC8D372" w:tentative="1">
      <w:start w:val="1"/>
      <w:numFmt w:val="bullet"/>
      <w:lvlText w:val="o"/>
      <w:lvlJc w:val="left"/>
      <w:pPr>
        <w:ind w:left="7017" w:hanging="360"/>
      </w:pPr>
      <w:rPr>
        <w:rFonts w:ascii="Courier New" w:hAnsi="Courier New" w:cs="Courier New" w:hint="default"/>
      </w:rPr>
    </w:lvl>
    <w:lvl w:ilvl="8" w:tplc="7518BA1C" w:tentative="1">
      <w:start w:val="1"/>
      <w:numFmt w:val="bullet"/>
      <w:lvlText w:val=""/>
      <w:lvlJc w:val="left"/>
      <w:pPr>
        <w:ind w:left="7737" w:hanging="360"/>
      </w:pPr>
      <w:rPr>
        <w:rFonts w:ascii="Wingdings" w:hAnsi="Wingdings" w:hint="default"/>
      </w:rPr>
    </w:lvl>
  </w:abstractNum>
  <w:abstractNum w:abstractNumId="1" w15:restartNumberingAfterBreak="0">
    <w:nsid w:val="050F52BA"/>
    <w:multiLevelType w:val="hybridMultilevel"/>
    <w:tmpl w:val="E9CE0CDE"/>
    <w:lvl w:ilvl="0" w:tplc="5836A110">
      <w:start w:val="1"/>
      <w:numFmt w:val="bullet"/>
      <w:lvlText w:val=""/>
      <w:lvlJc w:val="left"/>
      <w:pPr>
        <w:ind w:left="643" w:hanging="360"/>
      </w:pPr>
      <w:rPr>
        <w:rFonts w:ascii="Symbol" w:hAnsi="Symbol" w:hint="default"/>
      </w:rPr>
    </w:lvl>
    <w:lvl w:ilvl="1" w:tplc="784A3BAE" w:tentative="1">
      <w:start w:val="1"/>
      <w:numFmt w:val="bullet"/>
      <w:lvlText w:val="o"/>
      <w:lvlJc w:val="left"/>
      <w:pPr>
        <w:ind w:left="2010" w:hanging="360"/>
      </w:pPr>
      <w:rPr>
        <w:rFonts w:ascii="Courier New" w:hAnsi="Courier New" w:cs="Courier New" w:hint="default"/>
      </w:rPr>
    </w:lvl>
    <w:lvl w:ilvl="2" w:tplc="D224517C" w:tentative="1">
      <w:start w:val="1"/>
      <w:numFmt w:val="bullet"/>
      <w:lvlText w:val=""/>
      <w:lvlJc w:val="left"/>
      <w:pPr>
        <w:ind w:left="2730" w:hanging="360"/>
      </w:pPr>
      <w:rPr>
        <w:rFonts w:ascii="Wingdings" w:hAnsi="Wingdings" w:hint="default"/>
      </w:rPr>
    </w:lvl>
    <w:lvl w:ilvl="3" w:tplc="57ACDEF8" w:tentative="1">
      <w:start w:val="1"/>
      <w:numFmt w:val="bullet"/>
      <w:lvlText w:val=""/>
      <w:lvlJc w:val="left"/>
      <w:pPr>
        <w:ind w:left="3450" w:hanging="360"/>
      </w:pPr>
      <w:rPr>
        <w:rFonts w:ascii="Symbol" w:hAnsi="Symbol" w:hint="default"/>
      </w:rPr>
    </w:lvl>
    <w:lvl w:ilvl="4" w:tplc="8BBE9C8C" w:tentative="1">
      <w:start w:val="1"/>
      <w:numFmt w:val="bullet"/>
      <w:lvlText w:val="o"/>
      <w:lvlJc w:val="left"/>
      <w:pPr>
        <w:ind w:left="4170" w:hanging="360"/>
      </w:pPr>
      <w:rPr>
        <w:rFonts w:ascii="Courier New" w:hAnsi="Courier New" w:cs="Courier New" w:hint="default"/>
      </w:rPr>
    </w:lvl>
    <w:lvl w:ilvl="5" w:tplc="1D6403FA" w:tentative="1">
      <w:start w:val="1"/>
      <w:numFmt w:val="bullet"/>
      <w:lvlText w:val=""/>
      <w:lvlJc w:val="left"/>
      <w:pPr>
        <w:ind w:left="4890" w:hanging="360"/>
      </w:pPr>
      <w:rPr>
        <w:rFonts w:ascii="Wingdings" w:hAnsi="Wingdings" w:hint="default"/>
      </w:rPr>
    </w:lvl>
    <w:lvl w:ilvl="6" w:tplc="DCA8AC40" w:tentative="1">
      <w:start w:val="1"/>
      <w:numFmt w:val="bullet"/>
      <w:lvlText w:val=""/>
      <w:lvlJc w:val="left"/>
      <w:pPr>
        <w:ind w:left="5610" w:hanging="360"/>
      </w:pPr>
      <w:rPr>
        <w:rFonts w:ascii="Symbol" w:hAnsi="Symbol" w:hint="default"/>
      </w:rPr>
    </w:lvl>
    <w:lvl w:ilvl="7" w:tplc="B420E544" w:tentative="1">
      <w:start w:val="1"/>
      <w:numFmt w:val="bullet"/>
      <w:lvlText w:val="o"/>
      <w:lvlJc w:val="left"/>
      <w:pPr>
        <w:ind w:left="6330" w:hanging="360"/>
      </w:pPr>
      <w:rPr>
        <w:rFonts w:ascii="Courier New" w:hAnsi="Courier New" w:cs="Courier New" w:hint="default"/>
      </w:rPr>
    </w:lvl>
    <w:lvl w:ilvl="8" w:tplc="FCBC7BD8" w:tentative="1">
      <w:start w:val="1"/>
      <w:numFmt w:val="bullet"/>
      <w:lvlText w:val=""/>
      <w:lvlJc w:val="left"/>
      <w:pPr>
        <w:ind w:left="7050" w:hanging="360"/>
      </w:pPr>
      <w:rPr>
        <w:rFonts w:ascii="Wingdings" w:hAnsi="Wingdings" w:hint="default"/>
      </w:rPr>
    </w:lvl>
  </w:abstractNum>
  <w:abstractNum w:abstractNumId="2" w15:restartNumberingAfterBreak="0">
    <w:nsid w:val="06AB6C05"/>
    <w:multiLevelType w:val="hybridMultilevel"/>
    <w:tmpl w:val="B5587882"/>
    <w:lvl w:ilvl="0" w:tplc="684482CE">
      <w:start w:val="1"/>
      <w:numFmt w:val="bullet"/>
      <w:lvlText w:val=""/>
      <w:lvlJc w:val="left"/>
      <w:pPr>
        <w:ind w:left="720" w:hanging="360"/>
      </w:pPr>
      <w:rPr>
        <w:rFonts w:ascii="Symbol" w:hAnsi="Symbol" w:hint="default"/>
      </w:rPr>
    </w:lvl>
    <w:lvl w:ilvl="1" w:tplc="AF54CC62" w:tentative="1">
      <w:start w:val="1"/>
      <w:numFmt w:val="bullet"/>
      <w:lvlText w:val="o"/>
      <w:lvlJc w:val="left"/>
      <w:pPr>
        <w:ind w:left="1440" w:hanging="360"/>
      </w:pPr>
      <w:rPr>
        <w:rFonts w:ascii="Courier New" w:hAnsi="Courier New" w:cs="Courier New" w:hint="default"/>
      </w:rPr>
    </w:lvl>
    <w:lvl w:ilvl="2" w:tplc="41D4BD96" w:tentative="1">
      <w:start w:val="1"/>
      <w:numFmt w:val="bullet"/>
      <w:lvlText w:val=""/>
      <w:lvlJc w:val="left"/>
      <w:pPr>
        <w:ind w:left="2160" w:hanging="360"/>
      </w:pPr>
      <w:rPr>
        <w:rFonts w:ascii="Wingdings" w:hAnsi="Wingdings" w:hint="default"/>
      </w:rPr>
    </w:lvl>
    <w:lvl w:ilvl="3" w:tplc="D086492A" w:tentative="1">
      <w:start w:val="1"/>
      <w:numFmt w:val="bullet"/>
      <w:lvlText w:val=""/>
      <w:lvlJc w:val="left"/>
      <w:pPr>
        <w:ind w:left="2880" w:hanging="360"/>
      </w:pPr>
      <w:rPr>
        <w:rFonts w:ascii="Symbol" w:hAnsi="Symbol" w:hint="default"/>
      </w:rPr>
    </w:lvl>
    <w:lvl w:ilvl="4" w:tplc="43F6A518" w:tentative="1">
      <w:start w:val="1"/>
      <w:numFmt w:val="bullet"/>
      <w:lvlText w:val="o"/>
      <w:lvlJc w:val="left"/>
      <w:pPr>
        <w:ind w:left="3600" w:hanging="360"/>
      </w:pPr>
      <w:rPr>
        <w:rFonts w:ascii="Courier New" w:hAnsi="Courier New" w:cs="Courier New" w:hint="default"/>
      </w:rPr>
    </w:lvl>
    <w:lvl w:ilvl="5" w:tplc="11FA150E" w:tentative="1">
      <w:start w:val="1"/>
      <w:numFmt w:val="bullet"/>
      <w:lvlText w:val=""/>
      <w:lvlJc w:val="left"/>
      <w:pPr>
        <w:ind w:left="4320" w:hanging="360"/>
      </w:pPr>
      <w:rPr>
        <w:rFonts w:ascii="Wingdings" w:hAnsi="Wingdings" w:hint="default"/>
      </w:rPr>
    </w:lvl>
    <w:lvl w:ilvl="6" w:tplc="271A8EF6" w:tentative="1">
      <w:start w:val="1"/>
      <w:numFmt w:val="bullet"/>
      <w:lvlText w:val=""/>
      <w:lvlJc w:val="left"/>
      <w:pPr>
        <w:ind w:left="5040" w:hanging="360"/>
      </w:pPr>
      <w:rPr>
        <w:rFonts w:ascii="Symbol" w:hAnsi="Symbol" w:hint="default"/>
      </w:rPr>
    </w:lvl>
    <w:lvl w:ilvl="7" w:tplc="E0246ED0" w:tentative="1">
      <w:start w:val="1"/>
      <w:numFmt w:val="bullet"/>
      <w:lvlText w:val="o"/>
      <w:lvlJc w:val="left"/>
      <w:pPr>
        <w:ind w:left="5760" w:hanging="360"/>
      </w:pPr>
      <w:rPr>
        <w:rFonts w:ascii="Courier New" w:hAnsi="Courier New" w:cs="Courier New" w:hint="default"/>
      </w:rPr>
    </w:lvl>
    <w:lvl w:ilvl="8" w:tplc="A418DAAC" w:tentative="1">
      <w:start w:val="1"/>
      <w:numFmt w:val="bullet"/>
      <w:lvlText w:val=""/>
      <w:lvlJc w:val="left"/>
      <w:pPr>
        <w:ind w:left="6480" w:hanging="360"/>
      </w:pPr>
      <w:rPr>
        <w:rFonts w:ascii="Wingdings" w:hAnsi="Wingdings" w:hint="default"/>
      </w:rPr>
    </w:lvl>
  </w:abstractNum>
  <w:abstractNum w:abstractNumId="3" w15:restartNumberingAfterBreak="0">
    <w:nsid w:val="08FA0F42"/>
    <w:multiLevelType w:val="multilevel"/>
    <w:tmpl w:val="2FE24A5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28D51E8"/>
    <w:multiLevelType w:val="hybridMultilevel"/>
    <w:tmpl w:val="D5DE4314"/>
    <w:lvl w:ilvl="0" w:tplc="D63E82C8">
      <w:start w:val="1"/>
      <w:numFmt w:val="bullet"/>
      <w:lvlText w:val=""/>
      <w:lvlJc w:val="left"/>
      <w:pPr>
        <w:ind w:left="1080" w:hanging="360"/>
      </w:pPr>
      <w:rPr>
        <w:rFonts w:ascii="Symbol" w:hAnsi="Symbol" w:hint="default"/>
      </w:rPr>
    </w:lvl>
    <w:lvl w:ilvl="1" w:tplc="D5C21904" w:tentative="1">
      <w:start w:val="1"/>
      <w:numFmt w:val="bullet"/>
      <w:lvlText w:val="o"/>
      <w:lvlJc w:val="left"/>
      <w:pPr>
        <w:ind w:left="1800" w:hanging="360"/>
      </w:pPr>
      <w:rPr>
        <w:rFonts w:ascii="Courier New" w:hAnsi="Courier New" w:cs="Courier New" w:hint="default"/>
      </w:rPr>
    </w:lvl>
    <w:lvl w:ilvl="2" w:tplc="32C06986" w:tentative="1">
      <w:start w:val="1"/>
      <w:numFmt w:val="bullet"/>
      <w:lvlText w:val=""/>
      <w:lvlJc w:val="left"/>
      <w:pPr>
        <w:ind w:left="2520" w:hanging="360"/>
      </w:pPr>
      <w:rPr>
        <w:rFonts w:ascii="Wingdings" w:hAnsi="Wingdings" w:hint="default"/>
      </w:rPr>
    </w:lvl>
    <w:lvl w:ilvl="3" w:tplc="C46CFA2C" w:tentative="1">
      <w:start w:val="1"/>
      <w:numFmt w:val="bullet"/>
      <w:lvlText w:val=""/>
      <w:lvlJc w:val="left"/>
      <w:pPr>
        <w:ind w:left="3240" w:hanging="360"/>
      </w:pPr>
      <w:rPr>
        <w:rFonts w:ascii="Symbol" w:hAnsi="Symbol" w:hint="default"/>
      </w:rPr>
    </w:lvl>
    <w:lvl w:ilvl="4" w:tplc="001217F2" w:tentative="1">
      <w:start w:val="1"/>
      <w:numFmt w:val="bullet"/>
      <w:lvlText w:val="o"/>
      <w:lvlJc w:val="left"/>
      <w:pPr>
        <w:ind w:left="3960" w:hanging="360"/>
      </w:pPr>
      <w:rPr>
        <w:rFonts w:ascii="Courier New" w:hAnsi="Courier New" w:cs="Courier New" w:hint="default"/>
      </w:rPr>
    </w:lvl>
    <w:lvl w:ilvl="5" w:tplc="1F789DD6" w:tentative="1">
      <w:start w:val="1"/>
      <w:numFmt w:val="bullet"/>
      <w:lvlText w:val=""/>
      <w:lvlJc w:val="left"/>
      <w:pPr>
        <w:ind w:left="4680" w:hanging="360"/>
      </w:pPr>
      <w:rPr>
        <w:rFonts w:ascii="Wingdings" w:hAnsi="Wingdings" w:hint="default"/>
      </w:rPr>
    </w:lvl>
    <w:lvl w:ilvl="6" w:tplc="A78E6544" w:tentative="1">
      <w:start w:val="1"/>
      <w:numFmt w:val="bullet"/>
      <w:lvlText w:val=""/>
      <w:lvlJc w:val="left"/>
      <w:pPr>
        <w:ind w:left="5400" w:hanging="360"/>
      </w:pPr>
      <w:rPr>
        <w:rFonts w:ascii="Symbol" w:hAnsi="Symbol" w:hint="default"/>
      </w:rPr>
    </w:lvl>
    <w:lvl w:ilvl="7" w:tplc="363E499E" w:tentative="1">
      <w:start w:val="1"/>
      <w:numFmt w:val="bullet"/>
      <w:lvlText w:val="o"/>
      <w:lvlJc w:val="left"/>
      <w:pPr>
        <w:ind w:left="6120" w:hanging="360"/>
      </w:pPr>
      <w:rPr>
        <w:rFonts w:ascii="Courier New" w:hAnsi="Courier New" w:cs="Courier New" w:hint="default"/>
      </w:rPr>
    </w:lvl>
    <w:lvl w:ilvl="8" w:tplc="A554FE38" w:tentative="1">
      <w:start w:val="1"/>
      <w:numFmt w:val="bullet"/>
      <w:lvlText w:val=""/>
      <w:lvlJc w:val="left"/>
      <w:pPr>
        <w:ind w:left="6840" w:hanging="360"/>
      </w:pPr>
      <w:rPr>
        <w:rFonts w:ascii="Wingdings" w:hAnsi="Wingdings" w:hint="default"/>
      </w:rPr>
    </w:lvl>
  </w:abstractNum>
  <w:abstractNum w:abstractNumId="6" w15:restartNumberingAfterBreak="0">
    <w:nsid w:val="1354287A"/>
    <w:multiLevelType w:val="hybridMultilevel"/>
    <w:tmpl w:val="22F2F434"/>
    <w:lvl w:ilvl="0" w:tplc="21ECC3E0">
      <w:start w:val="1"/>
      <w:numFmt w:val="bullet"/>
      <w:lvlText w:val=""/>
      <w:lvlJc w:val="left"/>
      <w:pPr>
        <w:ind w:left="1080" w:hanging="360"/>
      </w:pPr>
      <w:rPr>
        <w:rFonts w:ascii="Symbol" w:hAnsi="Symbol" w:hint="default"/>
      </w:rPr>
    </w:lvl>
    <w:lvl w:ilvl="1" w:tplc="F6049E08" w:tentative="1">
      <w:start w:val="1"/>
      <w:numFmt w:val="bullet"/>
      <w:lvlText w:val="o"/>
      <w:lvlJc w:val="left"/>
      <w:pPr>
        <w:ind w:left="1800" w:hanging="360"/>
      </w:pPr>
      <w:rPr>
        <w:rFonts w:ascii="Courier New" w:hAnsi="Courier New" w:cs="Courier New" w:hint="default"/>
      </w:rPr>
    </w:lvl>
    <w:lvl w:ilvl="2" w:tplc="032E6E06" w:tentative="1">
      <w:start w:val="1"/>
      <w:numFmt w:val="bullet"/>
      <w:lvlText w:val=""/>
      <w:lvlJc w:val="left"/>
      <w:pPr>
        <w:ind w:left="2520" w:hanging="360"/>
      </w:pPr>
      <w:rPr>
        <w:rFonts w:ascii="Wingdings" w:hAnsi="Wingdings" w:hint="default"/>
      </w:rPr>
    </w:lvl>
    <w:lvl w:ilvl="3" w:tplc="63B818EE" w:tentative="1">
      <w:start w:val="1"/>
      <w:numFmt w:val="bullet"/>
      <w:lvlText w:val=""/>
      <w:lvlJc w:val="left"/>
      <w:pPr>
        <w:ind w:left="3240" w:hanging="360"/>
      </w:pPr>
      <w:rPr>
        <w:rFonts w:ascii="Symbol" w:hAnsi="Symbol" w:hint="default"/>
      </w:rPr>
    </w:lvl>
    <w:lvl w:ilvl="4" w:tplc="C8F056C6" w:tentative="1">
      <w:start w:val="1"/>
      <w:numFmt w:val="bullet"/>
      <w:lvlText w:val="o"/>
      <w:lvlJc w:val="left"/>
      <w:pPr>
        <w:ind w:left="3960" w:hanging="360"/>
      </w:pPr>
      <w:rPr>
        <w:rFonts w:ascii="Courier New" w:hAnsi="Courier New" w:cs="Courier New" w:hint="default"/>
      </w:rPr>
    </w:lvl>
    <w:lvl w:ilvl="5" w:tplc="7D022EF2" w:tentative="1">
      <w:start w:val="1"/>
      <w:numFmt w:val="bullet"/>
      <w:lvlText w:val=""/>
      <w:lvlJc w:val="left"/>
      <w:pPr>
        <w:ind w:left="4680" w:hanging="360"/>
      </w:pPr>
      <w:rPr>
        <w:rFonts w:ascii="Wingdings" w:hAnsi="Wingdings" w:hint="default"/>
      </w:rPr>
    </w:lvl>
    <w:lvl w:ilvl="6" w:tplc="627827EA" w:tentative="1">
      <w:start w:val="1"/>
      <w:numFmt w:val="bullet"/>
      <w:lvlText w:val=""/>
      <w:lvlJc w:val="left"/>
      <w:pPr>
        <w:ind w:left="5400" w:hanging="360"/>
      </w:pPr>
      <w:rPr>
        <w:rFonts w:ascii="Symbol" w:hAnsi="Symbol" w:hint="default"/>
      </w:rPr>
    </w:lvl>
    <w:lvl w:ilvl="7" w:tplc="9386E86E" w:tentative="1">
      <w:start w:val="1"/>
      <w:numFmt w:val="bullet"/>
      <w:lvlText w:val="o"/>
      <w:lvlJc w:val="left"/>
      <w:pPr>
        <w:ind w:left="6120" w:hanging="360"/>
      </w:pPr>
      <w:rPr>
        <w:rFonts w:ascii="Courier New" w:hAnsi="Courier New" w:cs="Courier New" w:hint="default"/>
      </w:rPr>
    </w:lvl>
    <w:lvl w:ilvl="8" w:tplc="677ED47C" w:tentative="1">
      <w:start w:val="1"/>
      <w:numFmt w:val="bullet"/>
      <w:lvlText w:val=""/>
      <w:lvlJc w:val="left"/>
      <w:pPr>
        <w:ind w:left="6840" w:hanging="360"/>
      </w:pPr>
      <w:rPr>
        <w:rFonts w:ascii="Wingdings" w:hAnsi="Wingdings" w:hint="default"/>
      </w:rPr>
    </w:lvl>
  </w:abstractNum>
  <w:abstractNum w:abstractNumId="7" w15:restartNumberingAfterBreak="0">
    <w:nsid w:val="2D2473D4"/>
    <w:multiLevelType w:val="hybridMultilevel"/>
    <w:tmpl w:val="0BBA2C0C"/>
    <w:lvl w:ilvl="0" w:tplc="1398141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43C5BD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DA4BDB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5DAE49B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25CD1F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2222E4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5DE638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FBC485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AF2635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8" w15:restartNumberingAfterBreak="0">
    <w:nsid w:val="3BA91195"/>
    <w:multiLevelType w:val="hybridMultilevel"/>
    <w:tmpl w:val="4776FFA4"/>
    <w:lvl w:ilvl="0" w:tplc="499A0454">
      <w:start w:val="1"/>
      <w:numFmt w:val="bullet"/>
      <w:lvlText w:val=""/>
      <w:lvlJc w:val="left"/>
      <w:pPr>
        <w:ind w:left="720" w:hanging="360"/>
      </w:pPr>
      <w:rPr>
        <w:rFonts w:ascii="Symbol" w:hAnsi="Symbol" w:hint="default"/>
      </w:rPr>
    </w:lvl>
    <w:lvl w:ilvl="1" w:tplc="4D38B360" w:tentative="1">
      <w:start w:val="1"/>
      <w:numFmt w:val="bullet"/>
      <w:lvlText w:val="o"/>
      <w:lvlJc w:val="left"/>
      <w:pPr>
        <w:ind w:left="1440" w:hanging="360"/>
      </w:pPr>
      <w:rPr>
        <w:rFonts w:ascii="Courier New" w:hAnsi="Courier New" w:cs="Courier New" w:hint="default"/>
      </w:rPr>
    </w:lvl>
    <w:lvl w:ilvl="2" w:tplc="08A0319A" w:tentative="1">
      <w:start w:val="1"/>
      <w:numFmt w:val="bullet"/>
      <w:lvlText w:val=""/>
      <w:lvlJc w:val="left"/>
      <w:pPr>
        <w:ind w:left="2160" w:hanging="360"/>
      </w:pPr>
      <w:rPr>
        <w:rFonts w:ascii="Wingdings" w:hAnsi="Wingdings" w:hint="default"/>
      </w:rPr>
    </w:lvl>
    <w:lvl w:ilvl="3" w:tplc="2724D6E6" w:tentative="1">
      <w:start w:val="1"/>
      <w:numFmt w:val="bullet"/>
      <w:lvlText w:val=""/>
      <w:lvlJc w:val="left"/>
      <w:pPr>
        <w:ind w:left="2880" w:hanging="360"/>
      </w:pPr>
      <w:rPr>
        <w:rFonts w:ascii="Symbol" w:hAnsi="Symbol" w:hint="default"/>
      </w:rPr>
    </w:lvl>
    <w:lvl w:ilvl="4" w:tplc="D040CE1C" w:tentative="1">
      <w:start w:val="1"/>
      <w:numFmt w:val="bullet"/>
      <w:lvlText w:val="o"/>
      <w:lvlJc w:val="left"/>
      <w:pPr>
        <w:ind w:left="3600" w:hanging="360"/>
      </w:pPr>
      <w:rPr>
        <w:rFonts w:ascii="Courier New" w:hAnsi="Courier New" w:cs="Courier New" w:hint="default"/>
      </w:rPr>
    </w:lvl>
    <w:lvl w:ilvl="5" w:tplc="B412A696" w:tentative="1">
      <w:start w:val="1"/>
      <w:numFmt w:val="bullet"/>
      <w:lvlText w:val=""/>
      <w:lvlJc w:val="left"/>
      <w:pPr>
        <w:ind w:left="4320" w:hanging="360"/>
      </w:pPr>
      <w:rPr>
        <w:rFonts w:ascii="Wingdings" w:hAnsi="Wingdings" w:hint="default"/>
      </w:rPr>
    </w:lvl>
    <w:lvl w:ilvl="6" w:tplc="575CBF7E" w:tentative="1">
      <w:start w:val="1"/>
      <w:numFmt w:val="bullet"/>
      <w:lvlText w:val=""/>
      <w:lvlJc w:val="left"/>
      <w:pPr>
        <w:ind w:left="5040" w:hanging="360"/>
      </w:pPr>
      <w:rPr>
        <w:rFonts w:ascii="Symbol" w:hAnsi="Symbol" w:hint="default"/>
      </w:rPr>
    </w:lvl>
    <w:lvl w:ilvl="7" w:tplc="BFB65E24" w:tentative="1">
      <w:start w:val="1"/>
      <w:numFmt w:val="bullet"/>
      <w:lvlText w:val="o"/>
      <w:lvlJc w:val="left"/>
      <w:pPr>
        <w:ind w:left="5760" w:hanging="360"/>
      </w:pPr>
      <w:rPr>
        <w:rFonts w:ascii="Courier New" w:hAnsi="Courier New" w:cs="Courier New" w:hint="default"/>
      </w:rPr>
    </w:lvl>
    <w:lvl w:ilvl="8" w:tplc="F21CD7EC" w:tentative="1">
      <w:start w:val="1"/>
      <w:numFmt w:val="bullet"/>
      <w:lvlText w:val=""/>
      <w:lvlJc w:val="left"/>
      <w:pPr>
        <w:ind w:left="6480" w:hanging="360"/>
      </w:pPr>
      <w:rPr>
        <w:rFonts w:ascii="Wingdings" w:hAnsi="Wingdings" w:hint="default"/>
      </w:rPr>
    </w:lvl>
  </w:abstractNum>
  <w:abstractNum w:abstractNumId="9" w15:restartNumberingAfterBreak="0">
    <w:nsid w:val="4A846030"/>
    <w:multiLevelType w:val="hybridMultilevel"/>
    <w:tmpl w:val="CF3E26C6"/>
    <w:lvl w:ilvl="0" w:tplc="249E0994">
      <w:start w:val="1"/>
      <w:numFmt w:val="bullet"/>
      <w:lvlText w:val=""/>
      <w:lvlJc w:val="left"/>
      <w:pPr>
        <w:ind w:left="757" w:hanging="360"/>
      </w:pPr>
      <w:rPr>
        <w:rFonts w:ascii="Symbol" w:hAnsi="Symbol" w:hint="default"/>
      </w:rPr>
    </w:lvl>
    <w:lvl w:ilvl="1" w:tplc="C5B417A4" w:tentative="1">
      <w:start w:val="1"/>
      <w:numFmt w:val="bullet"/>
      <w:lvlText w:val="o"/>
      <w:lvlJc w:val="left"/>
      <w:pPr>
        <w:ind w:left="1477" w:hanging="360"/>
      </w:pPr>
      <w:rPr>
        <w:rFonts w:ascii="Courier New" w:hAnsi="Courier New" w:cs="Courier New" w:hint="default"/>
      </w:rPr>
    </w:lvl>
    <w:lvl w:ilvl="2" w:tplc="38241F16" w:tentative="1">
      <w:start w:val="1"/>
      <w:numFmt w:val="bullet"/>
      <w:lvlText w:val=""/>
      <w:lvlJc w:val="left"/>
      <w:pPr>
        <w:ind w:left="2197" w:hanging="360"/>
      </w:pPr>
      <w:rPr>
        <w:rFonts w:ascii="Wingdings" w:hAnsi="Wingdings" w:hint="default"/>
      </w:rPr>
    </w:lvl>
    <w:lvl w:ilvl="3" w:tplc="D2323F6E" w:tentative="1">
      <w:start w:val="1"/>
      <w:numFmt w:val="bullet"/>
      <w:lvlText w:val=""/>
      <w:lvlJc w:val="left"/>
      <w:pPr>
        <w:ind w:left="2917" w:hanging="360"/>
      </w:pPr>
      <w:rPr>
        <w:rFonts w:ascii="Symbol" w:hAnsi="Symbol" w:hint="default"/>
      </w:rPr>
    </w:lvl>
    <w:lvl w:ilvl="4" w:tplc="B3F65538" w:tentative="1">
      <w:start w:val="1"/>
      <w:numFmt w:val="bullet"/>
      <w:lvlText w:val="o"/>
      <w:lvlJc w:val="left"/>
      <w:pPr>
        <w:ind w:left="3637" w:hanging="360"/>
      </w:pPr>
      <w:rPr>
        <w:rFonts w:ascii="Courier New" w:hAnsi="Courier New" w:cs="Courier New" w:hint="default"/>
      </w:rPr>
    </w:lvl>
    <w:lvl w:ilvl="5" w:tplc="A03E0DF6" w:tentative="1">
      <w:start w:val="1"/>
      <w:numFmt w:val="bullet"/>
      <w:lvlText w:val=""/>
      <w:lvlJc w:val="left"/>
      <w:pPr>
        <w:ind w:left="4357" w:hanging="360"/>
      </w:pPr>
      <w:rPr>
        <w:rFonts w:ascii="Wingdings" w:hAnsi="Wingdings" w:hint="default"/>
      </w:rPr>
    </w:lvl>
    <w:lvl w:ilvl="6" w:tplc="1686707A" w:tentative="1">
      <w:start w:val="1"/>
      <w:numFmt w:val="bullet"/>
      <w:lvlText w:val=""/>
      <w:lvlJc w:val="left"/>
      <w:pPr>
        <w:ind w:left="5077" w:hanging="360"/>
      </w:pPr>
      <w:rPr>
        <w:rFonts w:ascii="Symbol" w:hAnsi="Symbol" w:hint="default"/>
      </w:rPr>
    </w:lvl>
    <w:lvl w:ilvl="7" w:tplc="7BEC7978" w:tentative="1">
      <w:start w:val="1"/>
      <w:numFmt w:val="bullet"/>
      <w:lvlText w:val="o"/>
      <w:lvlJc w:val="left"/>
      <w:pPr>
        <w:ind w:left="5797" w:hanging="360"/>
      </w:pPr>
      <w:rPr>
        <w:rFonts w:ascii="Courier New" w:hAnsi="Courier New" w:cs="Courier New" w:hint="default"/>
      </w:rPr>
    </w:lvl>
    <w:lvl w:ilvl="8" w:tplc="8760EB24" w:tentative="1">
      <w:start w:val="1"/>
      <w:numFmt w:val="bullet"/>
      <w:lvlText w:val=""/>
      <w:lvlJc w:val="left"/>
      <w:pPr>
        <w:ind w:left="6517" w:hanging="360"/>
      </w:pPr>
      <w:rPr>
        <w:rFonts w:ascii="Wingdings" w:hAnsi="Wingdings" w:hint="default"/>
      </w:rPr>
    </w:lvl>
  </w:abstractNum>
  <w:abstractNum w:abstractNumId="10"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6A9365C9"/>
    <w:multiLevelType w:val="multilevel"/>
    <w:tmpl w:val="0C961C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num w:numId="1">
    <w:abstractNumId w:val="7"/>
  </w:num>
  <w:num w:numId="2">
    <w:abstractNumId w:val="4"/>
  </w:num>
  <w:num w:numId="3">
    <w:abstractNumId w:val="10"/>
  </w:num>
  <w:num w:numId="4">
    <w:abstractNumId w:val="1"/>
  </w:num>
  <w:num w:numId="5">
    <w:abstractNumId w:val="0"/>
  </w:num>
  <w:num w:numId="6">
    <w:abstractNumId w:val="9"/>
  </w:num>
  <w:num w:numId="7">
    <w:abstractNumId w:val="2"/>
  </w:num>
  <w:num w:numId="8">
    <w:abstractNumId w:val="11"/>
  </w:num>
  <w:num w:numId="9">
    <w:abstractNumId w:val="5"/>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34AE0"/>
    <w:rsid w:val="000714EA"/>
    <w:rsid w:val="00094697"/>
    <w:rsid w:val="000D2752"/>
    <w:rsid w:val="000E771E"/>
    <w:rsid w:val="00113335"/>
    <w:rsid w:val="00116275"/>
    <w:rsid w:val="00144166"/>
    <w:rsid w:val="00145322"/>
    <w:rsid w:val="00156E1F"/>
    <w:rsid w:val="001B1D10"/>
    <w:rsid w:val="001C11FC"/>
    <w:rsid w:val="001F5AEF"/>
    <w:rsid w:val="001F7DBE"/>
    <w:rsid w:val="00284E9F"/>
    <w:rsid w:val="002B49F2"/>
    <w:rsid w:val="002E69BD"/>
    <w:rsid w:val="003165C6"/>
    <w:rsid w:val="0035233C"/>
    <w:rsid w:val="003720E5"/>
    <w:rsid w:val="00386D34"/>
    <w:rsid w:val="003B18C2"/>
    <w:rsid w:val="004176B4"/>
    <w:rsid w:val="00434CCE"/>
    <w:rsid w:val="00456ED2"/>
    <w:rsid w:val="00494AB5"/>
    <w:rsid w:val="004C4F2B"/>
    <w:rsid w:val="004F63C1"/>
    <w:rsid w:val="005206EF"/>
    <w:rsid w:val="0054318C"/>
    <w:rsid w:val="005A793A"/>
    <w:rsid w:val="005D0C06"/>
    <w:rsid w:val="005D7059"/>
    <w:rsid w:val="006432C7"/>
    <w:rsid w:val="00693829"/>
    <w:rsid w:val="006C0636"/>
    <w:rsid w:val="006D629C"/>
    <w:rsid w:val="006F2C5B"/>
    <w:rsid w:val="00720BA5"/>
    <w:rsid w:val="00727978"/>
    <w:rsid w:val="007A7CEE"/>
    <w:rsid w:val="007D2DFB"/>
    <w:rsid w:val="007D5F5A"/>
    <w:rsid w:val="007E1628"/>
    <w:rsid w:val="007E44A6"/>
    <w:rsid w:val="00841251"/>
    <w:rsid w:val="00870C84"/>
    <w:rsid w:val="008D5150"/>
    <w:rsid w:val="008D7B94"/>
    <w:rsid w:val="008E5F09"/>
    <w:rsid w:val="00936D94"/>
    <w:rsid w:val="0096218F"/>
    <w:rsid w:val="00A3358A"/>
    <w:rsid w:val="00AB6785"/>
    <w:rsid w:val="00AC40A6"/>
    <w:rsid w:val="00B03F0B"/>
    <w:rsid w:val="00B1022D"/>
    <w:rsid w:val="00B13ACE"/>
    <w:rsid w:val="00B13CE4"/>
    <w:rsid w:val="00B25A7B"/>
    <w:rsid w:val="00B439EA"/>
    <w:rsid w:val="00B75A94"/>
    <w:rsid w:val="00BC4466"/>
    <w:rsid w:val="00C4193B"/>
    <w:rsid w:val="00C464A0"/>
    <w:rsid w:val="00C52160"/>
    <w:rsid w:val="00C97E7D"/>
    <w:rsid w:val="00CD3B45"/>
    <w:rsid w:val="00CE7FEB"/>
    <w:rsid w:val="00CF1133"/>
    <w:rsid w:val="00D30124"/>
    <w:rsid w:val="00D45EFD"/>
    <w:rsid w:val="00D7480F"/>
    <w:rsid w:val="00D97699"/>
    <w:rsid w:val="00DE6F5F"/>
    <w:rsid w:val="00E25238"/>
    <w:rsid w:val="00E51EF6"/>
    <w:rsid w:val="00E60319"/>
    <w:rsid w:val="00E62C35"/>
    <w:rsid w:val="00ED2D4E"/>
    <w:rsid w:val="00F01FE2"/>
    <w:rsid w:val="00F17079"/>
    <w:rsid w:val="00F41096"/>
    <w:rsid w:val="00F42FB0"/>
    <w:rsid w:val="00F70410"/>
    <w:rsid w:val="00F80911"/>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8DD8"/>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PlainText">
    <w:name w:val="Plain Text"/>
    <w:basedOn w:val="Normal"/>
    <w:link w:val="PlainTextChar"/>
    <w:rsid w:val="00F42FB0"/>
    <w:pPr>
      <w:spacing w:after="0" w:line="240" w:lineRule="auto"/>
      <w:ind w:left="0" w:firstLine="0"/>
    </w:pPr>
    <w:rPr>
      <w:rFonts w:ascii="Consolas" w:eastAsia="Times New Roman" w:hAnsi="Consolas" w:cs="Times New Roman"/>
      <w:color w:val="auto"/>
      <w:sz w:val="21"/>
      <w:szCs w:val="21"/>
      <w:lang w:eastAsia="en-US"/>
    </w:rPr>
  </w:style>
  <w:style w:type="character" w:customStyle="1" w:styleId="PlainTextChar">
    <w:name w:val="Plain Text Char"/>
    <w:basedOn w:val="DefaultParagraphFont"/>
    <w:link w:val="PlainText"/>
    <w:rsid w:val="00F42FB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14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66"/>
    <w:rPr>
      <w:rFonts w:ascii="Segoe UI" w:eastAsia="Calibri" w:hAnsi="Segoe UI" w:cs="Segoe UI"/>
      <w:color w:val="000000"/>
      <w:sz w:val="18"/>
      <w:szCs w:val="18"/>
      <w:lang w:eastAsia="en-GB"/>
    </w:rPr>
  </w:style>
  <w:style w:type="character" w:styleId="CommentReference">
    <w:name w:val="annotation reference"/>
    <w:basedOn w:val="DefaultParagraphFont"/>
    <w:uiPriority w:val="99"/>
    <w:semiHidden/>
    <w:unhideWhenUsed/>
    <w:rsid w:val="00D97699"/>
    <w:rPr>
      <w:sz w:val="16"/>
      <w:szCs w:val="16"/>
    </w:rPr>
  </w:style>
  <w:style w:type="paragraph" w:styleId="CommentText">
    <w:name w:val="annotation text"/>
    <w:basedOn w:val="Normal"/>
    <w:link w:val="CommentTextChar"/>
    <w:uiPriority w:val="99"/>
    <w:semiHidden/>
    <w:unhideWhenUsed/>
    <w:rsid w:val="00D97699"/>
    <w:pPr>
      <w:spacing w:line="240" w:lineRule="auto"/>
    </w:pPr>
    <w:rPr>
      <w:sz w:val="20"/>
      <w:szCs w:val="20"/>
    </w:rPr>
  </w:style>
  <w:style w:type="character" w:customStyle="1" w:styleId="CommentTextChar">
    <w:name w:val="Comment Text Char"/>
    <w:basedOn w:val="DefaultParagraphFont"/>
    <w:link w:val="CommentText"/>
    <w:uiPriority w:val="99"/>
    <w:semiHidden/>
    <w:rsid w:val="00D97699"/>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97699"/>
    <w:rPr>
      <w:b/>
      <w:bCs/>
    </w:rPr>
  </w:style>
  <w:style w:type="character" w:customStyle="1" w:styleId="CommentSubjectChar">
    <w:name w:val="Comment Subject Char"/>
    <w:basedOn w:val="CommentTextChar"/>
    <w:link w:val="CommentSubject"/>
    <w:uiPriority w:val="99"/>
    <w:semiHidden/>
    <w:rsid w:val="00D97699"/>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21</cp:revision>
  <dcterms:created xsi:type="dcterms:W3CDTF">2014-12-03T08:17:00Z</dcterms:created>
  <dcterms:modified xsi:type="dcterms:W3CDTF">2021-09-03T09:03:00Z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The Role of European Structural Investment Funds in promoting Economic Development Activity in Lancashire</vt:lpwstr>
  </property>
  <property fmtid="{D5CDD505-2E9C-101B-9397-08002B2CF9AE}" pid="3" name="LeadOfficer">
    <vt:lpwstr>Andy Walker</vt:lpwstr>
  </property>
  <property fmtid="{D5CDD505-2E9C-101B-9397-08002B2CF9AE}" pid="4" name="LeadOfficerEmail">
    <vt:lpwstr>andy.walker@lancashire.gov.uk</vt:lpwstr>
  </property>
  <property fmtid="{D5CDD505-2E9C-101B-9397-08002B2CF9AE}" pid="5" name="LeadOfficerTel">
    <vt:lpwstr>Tel: 01772 535629</vt:lpwstr>
  </property>
  <property fmtid="{D5CDD505-2E9C-101B-9397-08002B2CF9AE}" pid="6" name="MeetingDate">
    <vt:lpwstr>Tuesday, 7 September 2021</vt:lpwstr>
  </property>
</Properties>
</file>